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5E" w:rsidRPr="00317AA6" w:rsidRDefault="00324E5E" w:rsidP="009672C8">
      <w:pPr>
        <w:widowControl/>
        <w:shd w:val="clear" w:color="auto" w:fill="FFFFFF"/>
        <w:spacing w:line="240" w:lineRule="auto"/>
        <w:ind w:firstLineChars="0" w:firstLine="0"/>
        <w:jc w:val="left"/>
        <w:rPr>
          <w:rFonts w:ascii="黑体" w:eastAsia="黑体" w:hAnsi="黑体" w:cs="宋体"/>
          <w:color w:val="333333"/>
          <w:kern w:val="0"/>
          <w:szCs w:val="32"/>
        </w:rPr>
      </w:pPr>
      <w:r w:rsidRPr="00317AA6">
        <w:rPr>
          <w:rFonts w:ascii="黑体" w:eastAsia="黑体" w:hAnsi="黑体" w:cs="宋体" w:hint="eastAsia"/>
          <w:color w:val="333333"/>
          <w:kern w:val="0"/>
          <w:szCs w:val="32"/>
        </w:rPr>
        <w:t>附件1</w:t>
      </w:r>
    </w:p>
    <w:p w:rsidR="00324E5E" w:rsidRPr="00324E5E" w:rsidRDefault="00324E5E" w:rsidP="00182F6B">
      <w:pPr>
        <w:spacing w:line="240" w:lineRule="auto"/>
        <w:ind w:firstLine="880"/>
        <w:jc w:val="center"/>
        <w:rPr>
          <w:rFonts w:ascii="方正小标宋简体" w:eastAsia="方正小标宋简体"/>
          <w:sz w:val="44"/>
          <w:szCs w:val="44"/>
        </w:rPr>
      </w:pPr>
      <w:r>
        <w:rPr>
          <w:rFonts w:ascii="方正小标宋简体" w:eastAsia="方正小标宋简体" w:hint="eastAsia"/>
          <w:sz w:val="44"/>
          <w:szCs w:val="44"/>
        </w:rPr>
        <w:t>金属非金属地下矿山安全生产专项执法表</w:t>
      </w:r>
    </w:p>
    <w:p w:rsidR="00324E5E" w:rsidRDefault="00324E5E" w:rsidP="00182F6B">
      <w:pPr>
        <w:spacing w:line="240" w:lineRule="auto"/>
        <w:ind w:firstLineChars="62" w:firstLine="198"/>
        <w:rPr>
          <w:rFonts w:eastAsia="仿宋_GB2312"/>
          <w:szCs w:val="32"/>
          <w:u w:val="single"/>
        </w:rPr>
      </w:pPr>
      <w:r>
        <w:rPr>
          <w:rFonts w:ascii="Times New Roman" w:eastAsia="仿宋_GB2312" w:hAnsi="Times New Roman" w:hint="eastAsia"/>
          <w:szCs w:val="32"/>
        </w:rPr>
        <w:t>执法</w:t>
      </w:r>
      <w:r>
        <w:rPr>
          <w:rFonts w:ascii="Times New Roman" w:eastAsia="仿宋_GB2312" w:hAnsi="Times New Roman"/>
          <w:szCs w:val="32"/>
        </w:rPr>
        <w:t>单位：（盖章）</w:t>
      </w:r>
      <w:r>
        <w:rPr>
          <w:rFonts w:ascii="Times New Roman" w:eastAsia="仿宋_GB2312" w:hAnsi="Times New Roman"/>
          <w:szCs w:val="32"/>
        </w:rPr>
        <w:t xml:space="preserve">   </w:t>
      </w:r>
      <w:r>
        <w:rPr>
          <w:rFonts w:ascii="Times New Roman" w:eastAsia="仿宋_GB2312" w:hAnsi="Times New Roman" w:hint="eastAsia"/>
          <w:szCs w:val="32"/>
        </w:rPr>
        <w:t xml:space="preserve">        </w:t>
      </w:r>
      <w:r>
        <w:rPr>
          <w:rFonts w:ascii="Times New Roman" w:eastAsia="仿宋_GB2312" w:hAnsi="Times New Roman"/>
          <w:szCs w:val="32"/>
        </w:rPr>
        <w:t xml:space="preserve"> </w:t>
      </w:r>
      <w:r>
        <w:rPr>
          <w:rFonts w:ascii="Times New Roman" w:eastAsia="仿宋_GB2312" w:hAnsi="Times New Roman" w:hint="eastAsia"/>
          <w:szCs w:val="32"/>
        </w:rPr>
        <w:t>执法</w:t>
      </w:r>
      <w:r>
        <w:rPr>
          <w:rFonts w:ascii="Times New Roman" w:eastAsia="仿宋_GB2312" w:hAnsi="Times New Roman"/>
          <w:szCs w:val="32"/>
        </w:rPr>
        <w:t>人员：</w:t>
      </w:r>
      <w:r>
        <w:rPr>
          <w:rFonts w:ascii="Times New Roman" w:eastAsia="仿宋_GB2312" w:hAnsi="Times New Roman" w:hint="eastAsia"/>
          <w:szCs w:val="32"/>
        </w:rPr>
        <w:t xml:space="preserve">              </w:t>
      </w:r>
      <w:r>
        <w:rPr>
          <w:rFonts w:ascii="Times New Roman" w:eastAsia="仿宋_GB2312" w:hAnsi="Times New Roman" w:hint="eastAsia"/>
          <w:szCs w:val="32"/>
        </w:rPr>
        <w:t>执法</w:t>
      </w:r>
      <w:r>
        <w:rPr>
          <w:rFonts w:ascii="Times New Roman" w:eastAsia="仿宋_GB2312" w:hAnsi="Times New Roman"/>
          <w:szCs w:val="32"/>
        </w:rPr>
        <w:t>日期：</w:t>
      </w:r>
    </w:p>
    <w:p w:rsidR="00324E5E" w:rsidRDefault="00324E5E" w:rsidP="00182F6B">
      <w:pPr>
        <w:spacing w:line="240" w:lineRule="auto"/>
        <w:ind w:firstLineChars="62" w:firstLine="198"/>
        <w:rPr>
          <w:rFonts w:eastAsia="仿宋_GB2312"/>
          <w:szCs w:val="32"/>
        </w:rPr>
      </w:pPr>
      <w:r>
        <w:rPr>
          <w:rFonts w:eastAsia="仿宋_GB2312" w:hint="eastAsia"/>
          <w:szCs w:val="32"/>
        </w:rPr>
        <w:t>企业名称（地址）：</w:t>
      </w:r>
    </w:p>
    <w:tbl>
      <w:tblPr>
        <w:tblW w:w="13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66"/>
        <w:gridCol w:w="1985"/>
        <w:gridCol w:w="4252"/>
        <w:gridCol w:w="2552"/>
        <w:gridCol w:w="2835"/>
        <w:gridCol w:w="1275"/>
      </w:tblGrid>
      <w:tr w:rsidR="00324E5E" w:rsidRPr="00FD4A01" w:rsidTr="00324E5E">
        <w:trPr>
          <w:tblHeader/>
        </w:trPr>
        <w:tc>
          <w:tcPr>
            <w:tcW w:w="766" w:type="dxa"/>
            <w:vAlign w:val="center"/>
          </w:tcPr>
          <w:p w:rsidR="00324E5E" w:rsidRPr="00FD4A01" w:rsidRDefault="00324E5E" w:rsidP="00182F6B">
            <w:pPr>
              <w:adjustRightInd w:val="0"/>
              <w:snapToGrid w:val="0"/>
              <w:spacing w:line="240" w:lineRule="auto"/>
              <w:ind w:firstLineChars="0" w:firstLine="0"/>
              <w:rPr>
                <w:rFonts w:ascii="仿宋" w:hAnsi="仿宋"/>
                <w:sz w:val="28"/>
                <w:szCs w:val="28"/>
              </w:rPr>
            </w:pPr>
            <w:r w:rsidRPr="00FD4A01">
              <w:rPr>
                <w:rFonts w:ascii="仿宋" w:hAnsi="仿宋" w:hint="eastAsia"/>
                <w:sz w:val="28"/>
                <w:szCs w:val="28"/>
              </w:rPr>
              <w:t>序号</w:t>
            </w:r>
          </w:p>
        </w:tc>
        <w:tc>
          <w:tcPr>
            <w:tcW w:w="1985" w:type="dxa"/>
            <w:vAlign w:val="center"/>
          </w:tcPr>
          <w:p w:rsidR="00324E5E" w:rsidRPr="00FD4A01" w:rsidRDefault="00324E5E" w:rsidP="00182F6B">
            <w:pPr>
              <w:adjustRightInd w:val="0"/>
              <w:snapToGrid w:val="0"/>
              <w:spacing w:line="240" w:lineRule="auto"/>
              <w:ind w:firstLineChars="0" w:firstLine="0"/>
              <w:rPr>
                <w:rFonts w:ascii="仿宋" w:hAnsi="仿宋"/>
                <w:sz w:val="28"/>
                <w:szCs w:val="28"/>
              </w:rPr>
            </w:pPr>
            <w:r w:rsidRPr="00FD4A01">
              <w:rPr>
                <w:rFonts w:ascii="仿宋" w:hAnsi="仿宋" w:hint="eastAsia"/>
                <w:sz w:val="28"/>
                <w:szCs w:val="28"/>
              </w:rPr>
              <w:t>违法行为描述</w:t>
            </w:r>
          </w:p>
        </w:tc>
        <w:tc>
          <w:tcPr>
            <w:tcW w:w="4252" w:type="dxa"/>
            <w:vAlign w:val="center"/>
          </w:tcPr>
          <w:p w:rsidR="00324E5E" w:rsidRPr="00FD4A01" w:rsidRDefault="00324E5E" w:rsidP="00182F6B">
            <w:pPr>
              <w:adjustRightInd w:val="0"/>
              <w:snapToGrid w:val="0"/>
              <w:spacing w:line="240" w:lineRule="auto"/>
              <w:ind w:firstLineChars="0" w:firstLine="0"/>
              <w:rPr>
                <w:rFonts w:ascii="仿宋" w:hAnsi="仿宋"/>
                <w:sz w:val="28"/>
                <w:szCs w:val="28"/>
              </w:rPr>
            </w:pPr>
            <w:r w:rsidRPr="00FD4A01">
              <w:rPr>
                <w:rFonts w:ascii="仿宋" w:hAnsi="仿宋" w:hint="eastAsia"/>
                <w:sz w:val="28"/>
                <w:szCs w:val="28"/>
              </w:rPr>
              <w:t>执法</w:t>
            </w:r>
            <w:r w:rsidRPr="00FD4A01">
              <w:rPr>
                <w:rFonts w:ascii="仿宋" w:hAnsi="仿宋"/>
                <w:sz w:val="28"/>
                <w:szCs w:val="28"/>
              </w:rPr>
              <w:t>依据</w:t>
            </w:r>
          </w:p>
        </w:tc>
        <w:tc>
          <w:tcPr>
            <w:tcW w:w="2552" w:type="dxa"/>
            <w:vAlign w:val="center"/>
          </w:tcPr>
          <w:p w:rsidR="00324E5E" w:rsidRPr="00FD4A01" w:rsidRDefault="00324E5E" w:rsidP="00182F6B">
            <w:pPr>
              <w:adjustRightInd w:val="0"/>
              <w:snapToGrid w:val="0"/>
              <w:spacing w:line="240" w:lineRule="auto"/>
              <w:ind w:firstLineChars="0" w:firstLine="0"/>
              <w:rPr>
                <w:rFonts w:ascii="仿宋" w:hAnsi="仿宋"/>
                <w:sz w:val="28"/>
                <w:szCs w:val="28"/>
              </w:rPr>
            </w:pPr>
            <w:r w:rsidRPr="00FD4A01">
              <w:rPr>
                <w:rFonts w:ascii="仿宋" w:hAnsi="仿宋" w:hint="eastAsia"/>
                <w:sz w:val="28"/>
                <w:szCs w:val="28"/>
              </w:rPr>
              <w:t>方式方法</w:t>
            </w:r>
          </w:p>
        </w:tc>
        <w:tc>
          <w:tcPr>
            <w:tcW w:w="2835" w:type="dxa"/>
            <w:vAlign w:val="center"/>
          </w:tcPr>
          <w:p w:rsidR="00324E5E" w:rsidRPr="00FD4A01" w:rsidRDefault="00324E5E" w:rsidP="00182F6B">
            <w:pPr>
              <w:adjustRightInd w:val="0"/>
              <w:snapToGrid w:val="0"/>
              <w:spacing w:line="240" w:lineRule="auto"/>
              <w:ind w:firstLineChars="0" w:firstLine="0"/>
              <w:rPr>
                <w:rFonts w:ascii="仿宋" w:hAnsi="仿宋"/>
                <w:sz w:val="28"/>
                <w:szCs w:val="28"/>
              </w:rPr>
            </w:pPr>
            <w:r w:rsidRPr="00FD4A01">
              <w:rPr>
                <w:rFonts w:ascii="仿宋" w:hAnsi="仿宋" w:hint="eastAsia"/>
                <w:sz w:val="28"/>
                <w:szCs w:val="28"/>
              </w:rPr>
              <w:t>处罚依据</w:t>
            </w:r>
          </w:p>
        </w:tc>
        <w:tc>
          <w:tcPr>
            <w:tcW w:w="1275" w:type="dxa"/>
            <w:vAlign w:val="center"/>
          </w:tcPr>
          <w:p w:rsidR="00324E5E" w:rsidRPr="00FD4A01" w:rsidRDefault="00324E5E" w:rsidP="00182F6B">
            <w:pPr>
              <w:adjustRightInd w:val="0"/>
              <w:snapToGrid w:val="0"/>
              <w:spacing w:line="240" w:lineRule="auto"/>
              <w:ind w:firstLineChars="0" w:firstLine="0"/>
              <w:rPr>
                <w:rFonts w:ascii="仿宋" w:hAnsi="仿宋"/>
                <w:sz w:val="28"/>
                <w:szCs w:val="28"/>
              </w:rPr>
            </w:pPr>
            <w:r w:rsidRPr="00FD4A01">
              <w:rPr>
                <w:rFonts w:ascii="仿宋" w:hAnsi="仿宋" w:hint="eastAsia"/>
                <w:sz w:val="28"/>
                <w:szCs w:val="28"/>
              </w:rPr>
              <w:t>执法结果</w:t>
            </w:r>
          </w:p>
        </w:tc>
      </w:tr>
      <w:tr w:rsidR="00324E5E" w:rsidRPr="00FD4A01" w:rsidTr="00324E5E">
        <w:trPr>
          <w:trHeight w:val="2667"/>
        </w:trPr>
        <w:tc>
          <w:tcPr>
            <w:tcW w:w="766" w:type="dxa"/>
            <w:vAlign w:val="center"/>
          </w:tcPr>
          <w:p w:rsidR="00324E5E" w:rsidRPr="00FD4A01" w:rsidRDefault="00324E5E" w:rsidP="00182F6B">
            <w:pPr>
              <w:adjustRightInd w:val="0"/>
              <w:snapToGrid w:val="0"/>
              <w:spacing w:line="240" w:lineRule="auto"/>
              <w:ind w:firstLineChars="71" w:firstLine="199"/>
              <w:rPr>
                <w:rFonts w:ascii="仿宋" w:hAnsi="仿宋"/>
                <w:sz w:val="28"/>
                <w:szCs w:val="28"/>
              </w:rPr>
            </w:pPr>
            <w:r w:rsidRPr="00FD4A01">
              <w:rPr>
                <w:rFonts w:ascii="仿宋" w:hAnsi="仿宋" w:hint="eastAsia"/>
                <w:sz w:val="28"/>
                <w:szCs w:val="28"/>
              </w:rPr>
              <w:t>1</w:t>
            </w:r>
          </w:p>
        </w:tc>
        <w:tc>
          <w:tcPr>
            <w:tcW w:w="1985" w:type="dxa"/>
            <w:vAlign w:val="center"/>
          </w:tcPr>
          <w:p w:rsidR="00324E5E" w:rsidRPr="00FD4A01" w:rsidRDefault="00324E5E" w:rsidP="00182F6B">
            <w:pPr>
              <w:adjustRightInd w:val="0"/>
              <w:snapToGrid w:val="0"/>
              <w:spacing w:line="240" w:lineRule="auto"/>
              <w:ind w:firstLine="560"/>
              <w:rPr>
                <w:rFonts w:ascii="仿宋" w:hAnsi="仿宋"/>
                <w:sz w:val="28"/>
                <w:szCs w:val="28"/>
              </w:rPr>
            </w:pPr>
            <w:r w:rsidRPr="00FD4A01">
              <w:rPr>
                <w:rFonts w:ascii="仿宋" w:hAnsi="仿宋" w:hint="eastAsia"/>
                <w:sz w:val="28"/>
                <w:szCs w:val="28"/>
              </w:rPr>
              <w:t>矿山井下运输车辆未取得安全标志</w:t>
            </w:r>
          </w:p>
        </w:tc>
        <w:tc>
          <w:tcPr>
            <w:tcW w:w="4252" w:type="dxa"/>
            <w:vAlign w:val="center"/>
          </w:tcPr>
          <w:p w:rsidR="00324E5E" w:rsidRPr="00FD4A01" w:rsidRDefault="00324E5E" w:rsidP="00182F6B">
            <w:pPr>
              <w:adjustRightInd w:val="0"/>
              <w:snapToGrid w:val="0"/>
              <w:spacing w:line="240" w:lineRule="auto"/>
              <w:ind w:firstLine="560"/>
              <w:rPr>
                <w:rFonts w:ascii="仿宋" w:hAnsi="仿宋"/>
                <w:sz w:val="28"/>
                <w:szCs w:val="28"/>
              </w:rPr>
            </w:pPr>
            <w:r w:rsidRPr="00FD4A01">
              <w:rPr>
                <w:rFonts w:ascii="仿宋" w:hAnsi="仿宋" w:hint="eastAsia"/>
                <w:sz w:val="28"/>
                <w:szCs w:val="28"/>
              </w:rPr>
              <w:t>《安全生产法》第三十四条：“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2552"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1.查阅资料：车辆运输人员、炸药和</w:t>
            </w:r>
            <w:proofErr w:type="gramStart"/>
            <w:r w:rsidRPr="00FD4A01">
              <w:rPr>
                <w:rFonts w:ascii="仿宋" w:hAnsi="仿宋" w:hint="eastAsia"/>
                <w:sz w:val="28"/>
                <w:szCs w:val="28"/>
              </w:rPr>
              <w:t>油料台</w:t>
            </w:r>
            <w:proofErr w:type="gramEnd"/>
            <w:r w:rsidRPr="00FD4A01">
              <w:rPr>
                <w:rFonts w:ascii="仿宋" w:hAnsi="仿宋" w:hint="eastAsia"/>
                <w:sz w:val="28"/>
                <w:szCs w:val="28"/>
              </w:rPr>
              <w:t>账。</w:t>
            </w:r>
          </w:p>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2.现场检查：核查是否存在采用非法改装、未取得安全标志汽车等非矿用设备运输人员、炸药和油料的行为。</w:t>
            </w:r>
          </w:p>
        </w:tc>
        <w:tc>
          <w:tcPr>
            <w:tcW w:w="2835"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安全生产法》第九十六条第五项“危险物品的容器、运输工具，以及涉及人身安全、危险性较大的海洋石油开采特种设备和矿山井下特种设备未经具有专业资质的机构检测、检验合格，取得安全使用证或者安全标志，投入使用的”。</w:t>
            </w:r>
          </w:p>
        </w:tc>
        <w:tc>
          <w:tcPr>
            <w:tcW w:w="1275"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p>
        </w:tc>
      </w:tr>
      <w:tr w:rsidR="00324E5E" w:rsidRPr="00FD4A01" w:rsidTr="00324E5E">
        <w:trPr>
          <w:trHeight w:val="1585"/>
        </w:trPr>
        <w:tc>
          <w:tcPr>
            <w:tcW w:w="766" w:type="dxa"/>
            <w:vAlign w:val="center"/>
          </w:tcPr>
          <w:p w:rsidR="00324E5E" w:rsidRPr="00FD4A01" w:rsidRDefault="00324E5E" w:rsidP="00182F6B">
            <w:pPr>
              <w:adjustRightInd w:val="0"/>
              <w:snapToGrid w:val="0"/>
              <w:spacing w:line="240" w:lineRule="auto"/>
              <w:ind w:firstLineChars="71" w:firstLine="199"/>
              <w:rPr>
                <w:rFonts w:ascii="仿宋" w:hAnsi="仿宋"/>
                <w:sz w:val="28"/>
                <w:szCs w:val="28"/>
              </w:rPr>
            </w:pPr>
            <w:r w:rsidRPr="00FD4A01">
              <w:rPr>
                <w:rFonts w:ascii="仿宋" w:hAnsi="仿宋" w:hint="eastAsia"/>
                <w:sz w:val="28"/>
                <w:szCs w:val="28"/>
              </w:rPr>
              <w:lastRenderedPageBreak/>
              <w:t>2</w:t>
            </w:r>
          </w:p>
        </w:tc>
        <w:tc>
          <w:tcPr>
            <w:tcW w:w="1985" w:type="dxa"/>
            <w:vAlign w:val="center"/>
          </w:tcPr>
          <w:p w:rsidR="00324E5E" w:rsidRPr="00FD4A01" w:rsidRDefault="00324E5E" w:rsidP="00182F6B">
            <w:pPr>
              <w:adjustRightInd w:val="0"/>
              <w:snapToGrid w:val="0"/>
              <w:spacing w:line="240" w:lineRule="auto"/>
              <w:ind w:firstLine="560"/>
              <w:rPr>
                <w:rFonts w:ascii="仿宋" w:hAnsi="仿宋"/>
                <w:sz w:val="28"/>
                <w:szCs w:val="28"/>
              </w:rPr>
            </w:pPr>
            <w:r w:rsidRPr="00FD4A01">
              <w:rPr>
                <w:rFonts w:ascii="仿宋" w:hAnsi="仿宋" w:hint="eastAsia"/>
                <w:sz w:val="28"/>
                <w:szCs w:val="28"/>
              </w:rPr>
              <w:t>运送5人以上（含5人）的无轨胶轮车使用干式制动器</w:t>
            </w:r>
          </w:p>
        </w:tc>
        <w:tc>
          <w:tcPr>
            <w:tcW w:w="4252"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《安全生产法》第三十五条第三款：“</w:t>
            </w:r>
            <w:r w:rsidRPr="00FD4A01">
              <w:rPr>
                <w:rFonts w:ascii="仿宋" w:hAnsi="仿宋"/>
                <w:sz w:val="28"/>
                <w:szCs w:val="28"/>
              </w:rPr>
              <w:t>生产经营单位不得使用应当淘汰的危及生产安全的工艺、设备。</w:t>
            </w:r>
            <w:r w:rsidRPr="00FD4A01">
              <w:rPr>
                <w:rFonts w:ascii="仿宋" w:hAnsi="仿宋" w:hint="eastAsia"/>
                <w:sz w:val="28"/>
                <w:szCs w:val="28"/>
              </w:rPr>
              <w:t>”</w:t>
            </w:r>
          </w:p>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金属非金属矿山禁止使用的设备及工艺目录（第二批）（安监总管</w:t>
            </w:r>
            <w:proofErr w:type="gramStart"/>
            <w:r w:rsidRPr="00FD4A01">
              <w:rPr>
                <w:rFonts w:ascii="仿宋" w:hAnsi="仿宋" w:hint="eastAsia"/>
                <w:sz w:val="28"/>
                <w:szCs w:val="28"/>
              </w:rPr>
              <w:t>一</w:t>
            </w:r>
            <w:proofErr w:type="gramEnd"/>
            <w:r w:rsidRPr="00FD4A01">
              <w:rPr>
                <w:rFonts w:ascii="仿宋" w:hAnsi="仿宋" w:hint="eastAsia"/>
                <w:sz w:val="28"/>
                <w:szCs w:val="28"/>
              </w:rPr>
              <w:t>〔</w:t>
            </w:r>
            <w:r w:rsidRPr="00FD4A01">
              <w:rPr>
                <w:rFonts w:ascii="仿宋" w:hAnsi="仿宋"/>
                <w:sz w:val="28"/>
                <w:szCs w:val="28"/>
              </w:rPr>
              <w:t>201</w:t>
            </w:r>
            <w:r w:rsidRPr="00FD4A01">
              <w:rPr>
                <w:rFonts w:ascii="仿宋" w:hAnsi="仿宋" w:hint="eastAsia"/>
                <w:sz w:val="28"/>
                <w:szCs w:val="28"/>
              </w:rPr>
              <w:t>5</w:t>
            </w:r>
            <w:r w:rsidRPr="00FD4A01">
              <w:rPr>
                <w:rFonts w:ascii="仿宋" w:hAnsi="仿宋"/>
                <w:sz w:val="28"/>
                <w:szCs w:val="28"/>
              </w:rPr>
              <w:t>〕</w:t>
            </w:r>
            <w:r w:rsidRPr="00FD4A01">
              <w:rPr>
                <w:rFonts w:ascii="仿宋" w:hAnsi="仿宋" w:hint="eastAsia"/>
                <w:sz w:val="28"/>
                <w:szCs w:val="28"/>
              </w:rPr>
              <w:t>13</w:t>
            </w:r>
            <w:r w:rsidRPr="00FD4A01">
              <w:rPr>
                <w:rFonts w:ascii="仿宋" w:hAnsi="仿宋"/>
                <w:sz w:val="28"/>
                <w:szCs w:val="28"/>
              </w:rPr>
              <w:t>号）</w:t>
            </w:r>
          </w:p>
        </w:tc>
        <w:tc>
          <w:tcPr>
            <w:tcW w:w="2552"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1.查阅资料：无轨胶轮车台账。</w:t>
            </w:r>
          </w:p>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2.现场检查：核查无轨胶轮</w:t>
            </w:r>
            <w:proofErr w:type="gramStart"/>
            <w:r w:rsidRPr="00FD4A01">
              <w:rPr>
                <w:rFonts w:ascii="仿宋" w:hAnsi="仿宋" w:hint="eastAsia"/>
                <w:sz w:val="28"/>
                <w:szCs w:val="28"/>
              </w:rPr>
              <w:t>车是否</w:t>
            </w:r>
            <w:proofErr w:type="gramEnd"/>
            <w:r w:rsidRPr="00FD4A01">
              <w:rPr>
                <w:rFonts w:ascii="仿宋" w:hAnsi="仿宋" w:hint="eastAsia"/>
                <w:sz w:val="28"/>
                <w:szCs w:val="28"/>
              </w:rPr>
              <w:t>使用干式制动器。</w:t>
            </w:r>
          </w:p>
        </w:tc>
        <w:tc>
          <w:tcPr>
            <w:tcW w:w="2835"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《安全生产法》第九十六条第六项“使用应当淘汰的危及生产安全的工艺、设备的”。</w:t>
            </w:r>
          </w:p>
          <w:p w:rsidR="00324E5E" w:rsidRPr="00FD4A01" w:rsidRDefault="00324E5E" w:rsidP="00182F6B">
            <w:pPr>
              <w:adjustRightInd w:val="0"/>
              <w:snapToGrid w:val="0"/>
              <w:spacing w:line="240" w:lineRule="auto"/>
              <w:ind w:firstLine="560"/>
              <w:jc w:val="left"/>
              <w:rPr>
                <w:rFonts w:ascii="仿宋" w:hAnsi="仿宋"/>
                <w:sz w:val="28"/>
                <w:szCs w:val="28"/>
              </w:rPr>
            </w:pPr>
          </w:p>
        </w:tc>
        <w:tc>
          <w:tcPr>
            <w:tcW w:w="1275"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p>
        </w:tc>
      </w:tr>
      <w:tr w:rsidR="00324E5E" w:rsidRPr="00FD4A01" w:rsidTr="00324E5E">
        <w:trPr>
          <w:trHeight w:val="255"/>
        </w:trPr>
        <w:tc>
          <w:tcPr>
            <w:tcW w:w="766" w:type="dxa"/>
            <w:vAlign w:val="center"/>
          </w:tcPr>
          <w:p w:rsidR="00324E5E" w:rsidRPr="00FD4A01" w:rsidRDefault="00324E5E" w:rsidP="00182F6B">
            <w:pPr>
              <w:adjustRightInd w:val="0"/>
              <w:snapToGrid w:val="0"/>
              <w:spacing w:line="240" w:lineRule="auto"/>
              <w:ind w:firstLineChars="71" w:firstLine="199"/>
              <w:rPr>
                <w:rFonts w:ascii="仿宋" w:hAnsi="仿宋"/>
                <w:sz w:val="28"/>
                <w:szCs w:val="28"/>
              </w:rPr>
            </w:pPr>
            <w:r w:rsidRPr="00FD4A01">
              <w:rPr>
                <w:rFonts w:ascii="仿宋" w:hAnsi="仿宋" w:hint="eastAsia"/>
                <w:sz w:val="28"/>
                <w:szCs w:val="28"/>
              </w:rPr>
              <w:t>3</w:t>
            </w:r>
          </w:p>
        </w:tc>
        <w:tc>
          <w:tcPr>
            <w:tcW w:w="1985" w:type="dxa"/>
            <w:vAlign w:val="center"/>
          </w:tcPr>
          <w:p w:rsidR="00324E5E" w:rsidRPr="00FD4A01" w:rsidRDefault="00324E5E" w:rsidP="00182F6B">
            <w:pPr>
              <w:adjustRightInd w:val="0"/>
              <w:snapToGrid w:val="0"/>
              <w:spacing w:line="240" w:lineRule="auto"/>
              <w:ind w:firstLine="560"/>
              <w:rPr>
                <w:rFonts w:ascii="仿宋" w:hAnsi="仿宋"/>
                <w:sz w:val="28"/>
                <w:szCs w:val="28"/>
              </w:rPr>
            </w:pPr>
            <w:r w:rsidRPr="00FD4A01">
              <w:rPr>
                <w:rFonts w:ascii="仿宋" w:hAnsi="仿宋" w:hint="eastAsia"/>
                <w:sz w:val="28"/>
                <w:szCs w:val="28"/>
              </w:rPr>
              <w:t>未</w:t>
            </w:r>
            <w:r w:rsidRPr="00FD4A01">
              <w:rPr>
                <w:rFonts w:ascii="仿宋" w:hAnsi="仿宋"/>
                <w:sz w:val="28"/>
                <w:szCs w:val="28"/>
              </w:rPr>
              <w:t>执行</w:t>
            </w:r>
            <w:r w:rsidRPr="00FD4A01">
              <w:rPr>
                <w:rFonts w:ascii="仿宋" w:hAnsi="仿宋" w:hint="eastAsia"/>
                <w:sz w:val="28"/>
                <w:szCs w:val="28"/>
              </w:rPr>
              <w:t>井下爆破等高危</w:t>
            </w:r>
            <w:r w:rsidRPr="00FD4A01">
              <w:rPr>
                <w:rFonts w:ascii="仿宋" w:hAnsi="仿宋"/>
                <w:sz w:val="28"/>
                <w:szCs w:val="28"/>
              </w:rPr>
              <w:t>作业</w:t>
            </w:r>
            <w:r w:rsidRPr="00FD4A01">
              <w:rPr>
                <w:rFonts w:ascii="仿宋" w:hAnsi="仿宋" w:hint="eastAsia"/>
                <w:sz w:val="28"/>
                <w:szCs w:val="28"/>
              </w:rPr>
              <w:t>现场安全管理</w:t>
            </w:r>
            <w:r w:rsidRPr="00FD4A01">
              <w:rPr>
                <w:rFonts w:ascii="仿宋" w:hAnsi="仿宋"/>
                <w:sz w:val="28"/>
                <w:szCs w:val="28"/>
              </w:rPr>
              <w:t>制度</w:t>
            </w:r>
          </w:p>
        </w:tc>
        <w:tc>
          <w:tcPr>
            <w:tcW w:w="4252"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sz w:val="28"/>
                <w:szCs w:val="28"/>
              </w:rPr>
              <w:t>《安全生产法》第四十条</w:t>
            </w:r>
            <w:r w:rsidRPr="00FD4A01">
              <w:rPr>
                <w:rFonts w:ascii="仿宋" w:hAnsi="仿宋" w:hint="eastAsia"/>
                <w:sz w:val="28"/>
                <w:szCs w:val="28"/>
              </w:rPr>
              <w:t>:“</w:t>
            </w:r>
            <w:r w:rsidRPr="00FD4A01">
              <w:rPr>
                <w:rFonts w:ascii="仿宋" w:hAnsi="仿宋"/>
                <w:sz w:val="28"/>
                <w:szCs w:val="28"/>
              </w:rPr>
              <w:t>生产经营单位进行爆破、吊装以及国务院安全生产监督管理部门会同国务院有关部门规定的其他危险作业，应当安排专门人员进行现场安全管理，确保操作规程的遵守和安全措施的落实。</w:t>
            </w:r>
            <w:r w:rsidRPr="00FD4A01">
              <w:rPr>
                <w:rFonts w:ascii="仿宋" w:hAnsi="仿宋" w:hint="eastAsia"/>
                <w:sz w:val="28"/>
                <w:szCs w:val="28"/>
              </w:rPr>
              <w:t>”</w:t>
            </w:r>
          </w:p>
        </w:tc>
        <w:tc>
          <w:tcPr>
            <w:tcW w:w="2552" w:type="dxa"/>
            <w:vAlign w:val="center"/>
          </w:tcPr>
          <w:p w:rsidR="00324E5E" w:rsidRPr="00FD4A01" w:rsidRDefault="00324E5E" w:rsidP="00182F6B">
            <w:pPr>
              <w:adjustRightInd w:val="0"/>
              <w:snapToGrid w:val="0"/>
              <w:spacing w:line="240" w:lineRule="auto"/>
              <w:ind w:firstLine="560"/>
              <w:rPr>
                <w:rFonts w:ascii="仿宋" w:hAnsi="仿宋"/>
                <w:sz w:val="28"/>
                <w:szCs w:val="28"/>
              </w:rPr>
            </w:pPr>
            <w:r w:rsidRPr="00FD4A01">
              <w:rPr>
                <w:rFonts w:ascii="仿宋" w:hAnsi="仿宋" w:hint="eastAsia"/>
                <w:sz w:val="28"/>
                <w:szCs w:val="28"/>
              </w:rPr>
              <w:t>1.查阅资料：危险作业审批材料，具体作业类型是否执行审批流程、授权审批人是否签字批准。</w:t>
            </w:r>
          </w:p>
          <w:p w:rsidR="00324E5E" w:rsidRPr="00FD4A01" w:rsidRDefault="00324E5E" w:rsidP="00182F6B">
            <w:pPr>
              <w:adjustRightInd w:val="0"/>
              <w:snapToGrid w:val="0"/>
              <w:spacing w:line="240" w:lineRule="auto"/>
              <w:ind w:firstLine="560"/>
              <w:rPr>
                <w:rFonts w:ascii="仿宋" w:hAnsi="仿宋"/>
                <w:kern w:val="0"/>
                <w:sz w:val="28"/>
                <w:szCs w:val="28"/>
              </w:rPr>
            </w:pPr>
            <w:r w:rsidRPr="00FD4A01">
              <w:rPr>
                <w:rFonts w:ascii="仿宋" w:hAnsi="仿宋"/>
                <w:sz w:val="28"/>
                <w:szCs w:val="28"/>
              </w:rPr>
              <w:t>2</w:t>
            </w:r>
            <w:r w:rsidRPr="00FD4A01">
              <w:rPr>
                <w:rFonts w:ascii="仿宋" w:hAnsi="仿宋" w:hint="eastAsia"/>
                <w:sz w:val="28"/>
                <w:szCs w:val="28"/>
              </w:rPr>
              <w:t>.现场检查：核查作业现场是否有专人进行管理监护，现场操作规程和安全控制措施是否规范。</w:t>
            </w:r>
          </w:p>
        </w:tc>
        <w:tc>
          <w:tcPr>
            <w:tcW w:w="2835" w:type="dxa"/>
            <w:vAlign w:val="center"/>
          </w:tcPr>
          <w:p w:rsidR="00324E5E" w:rsidRPr="00FD4A01" w:rsidRDefault="00324E5E" w:rsidP="00182F6B">
            <w:pPr>
              <w:adjustRightInd w:val="0"/>
              <w:snapToGrid w:val="0"/>
              <w:spacing w:line="240" w:lineRule="auto"/>
              <w:ind w:firstLine="560"/>
              <w:rPr>
                <w:rFonts w:ascii="仿宋" w:hAnsi="仿宋"/>
                <w:sz w:val="28"/>
                <w:szCs w:val="28"/>
              </w:rPr>
            </w:pPr>
            <w:r w:rsidRPr="00FD4A01">
              <w:rPr>
                <w:rFonts w:ascii="仿宋" w:hAnsi="仿宋"/>
                <w:kern w:val="0"/>
                <w:sz w:val="28"/>
                <w:szCs w:val="28"/>
              </w:rPr>
              <w:t>《安全生产法》第九十八条</w:t>
            </w:r>
            <w:r w:rsidRPr="00FD4A01">
              <w:rPr>
                <w:rFonts w:ascii="仿宋" w:hAnsi="仿宋" w:hint="eastAsia"/>
                <w:kern w:val="0"/>
                <w:sz w:val="28"/>
                <w:szCs w:val="28"/>
              </w:rPr>
              <w:t>第三项“进行爆破、吊装以及国务院安全生产监督管理部门会同国务院有关部门规定的其他危险作业，未安排专门人员进行现场安全管理的”。</w:t>
            </w:r>
          </w:p>
        </w:tc>
        <w:tc>
          <w:tcPr>
            <w:tcW w:w="1275"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p>
        </w:tc>
      </w:tr>
      <w:tr w:rsidR="00324E5E" w:rsidRPr="00FD4A01" w:rsidTr="00324E5E">
        <w:trPr>
          <w:trHeight w:val="255"/>
        </w:trPr>
        <w:tc>
          <w:tcPr>
            <w:tcW w:w="766" w:type="dxa"/>
            <w:vAlign w:val="center"/>
          </w:tcPr>
          <w:p w:rsidR="00324E5E" w:rsidRPr="00FD4A01" w:rsidRDefault="00324E5E" w:rsidP="00182F6B">
            <w:pPr>
              <w:adjustRightInd w:val="0"/>
              <w:snapToGrid w:val="0"/>
              <w:spacing w:line="240" w:lineRule="auto"/>
              <w:ind w:firstLineChars="71" w:firstLine="199"/>
              <w:rPr>
                <w:rFonts w:ascii="仿宋" w:hAnsi="仿宋"/>
                <w:sz w:val="28"/>
                <w:szCs w:val="28"/>
              </w:rPr>
            </w:pPr>
            <w:r w:rsidRPr="00FD4A01">
              <w:rPr>
                <w:rFonts w:ascii="仿宋" w:hAnsi="仿宋" w:hint="eastAsia"/>
                <w:sz w:val="28"/>
                <w:szCs w:val="28"/>
              </w:rPr>
              <w:t>4</w:t>
            </w:r>
          </w:p>
        </w:tc>
        <w:tc>
          <w:tcPr>
            <w:tcW w:w="1985" w:type="dxa"/>
            <w:vAlign w:val="center"/>
          </w:tcPr>
          <w:p w:rsidR="00324E5E" w:rsidRPr="00FD4A01" w:rsidRDefault="00324E5E" w:rsidP="00182F6B">
            <w:pPr>
              <w:adjustRightInd w:val="0"/>
              <w:snapToGrid w:val="0"/>
              <w:spacing w:line="240" w:lineRule="auto"/>
              <w:ind w:firstLine="560"/>
              <w:rPr>
                <w:rFonts w:ascii="仿宋" w:hAnsi="仿宋"/>
                <w:sz w:val="28"/>
                <w:szCs w:val="28"/>
              </w:rPr>
            </w:pPr>
            <w:r w:rsidRPr="00FD4A01">
              <w:rPr>
                <w:rFonts w:ascii="仿宋" w:hAnsi="仿宋" w:hint="eastAsia"/>
                <w:sz w:val="28"/>
                <w:szCs w:val="28"/>
              </w:rPr>
              <w:t>竖井提升系统使用的防</w:t>
            </w:r>
            <w:r w:rsidRPr="00FD4A01">
              <w:rPr>
                <w:rFonts w:ascii="仿宋" w:hAnsi="仿宋" w:hint="eastAsia"/>
                <w:sz w:val="28"/>
                <w:szCs w:val="28"/>
              </w:rPr>
              <w:lastRenderedPageBreak/>
              <w:t>坠器未定期试验或检测检验</w:t>
            </w:r>
          </w:p>
        </w:tc>
        <w:tc>
          <w:tcPr>
            <w:tcW w:w="4252"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lastRenderedPageBreak/>
              <w:t>《安全生产法》</w:t>
            </w:r>
            <w:r w:rsidRPr="00FD4A01">
              <w:rPr>
                <w:rFonts w:ascii="仿宋" w:hAnsi="仿宋"/>
                <w:sz w:val="28"/>
                <w:szCs w:val="28"/>
              </w:rPr>
              <w:t>第三十三条</w:t>
            </w:r>
            <w:r w:rsidRPr="00FD4A01">
              <w:rPr>
                <w:rFonts w:ascii="仿宋" w:hAnsi="仿宋" w:hint="eastAsia"/>
                <w:sz w:val="28"/>
                <w:szCs w:val="28"/>
              </w:rPr>
              <w:t>“</w:t>
            </w:r>
            <w:r w:rsidRPr="00FD4A01">
              <w:rPr>
                <w:rFonts w:ascii="仿宋" w:hAnsi="仿宋"/>
                <w:sz w:val="28"/>
                <w:szCs w:val="28"/>
              </w:rPr>
              <w:t>安全设备的设计、制造、安装、</w:t>
            </w:r>
            <w:r w:rsidRPr="00FD4A01">
              <w:rPr>
                <w:rFonts w:ascii="仿宋" w:hAnsi="仿宋"/>
                <w:sz w:val="28"/>
                <w:szCs w:val="28"/>
              </w:rPr>
              <w:lastRenderedPageBreak/>
              <w:t>使用、检测、维修、改造和报废，应当符合国家标准或者行业标准。生产经营单位必须对安全设备进行经常性维护、保养，并定期检测，保证正常运转。维护、保养、检测应当作好记录，并由有关人员签字。</w:t>
            </w:r>
            <w:r w:rsidRPr="00FD4A01">
              <w:rPr>
                <w:rFonts w:ascii="仿宋" w:hAnsi="仿宋" w:hint="eastAsia"/>
                <w:sz w:val="28"/>
                <w:szCs w:val="28"/>
              </w:rPr>
              <w:t>”</w:t>
            </w:r>
          </w:p>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《金属非金属矿山安全规程》（</w:t>
            </w:r>
            <w:r w:rsidRPr="00FD4A01">
              <w:rPr>
                <w:rFonts w:ascii="仿宋" w:hAnsi="仿宋"/>
                <w:sz w:val="28"/>
                <w:szCs w:val="28"/>
              </w:rPr>
              <w:t>GB 16423-2006）第6.3.4.12</w:t>
            </w:r>
            <w:r w:rsidRPr="00FD4A01">
              <w:rPr>
                <w:rFonts w:ascii="仿宋" w:hAnsi="仿宋" w:hint="eastAsia"/>
                <w:sz w:val="28"/>
                <w:szCs w:val="28"/>
              </w:rPr>
              <w:t>条</w:t>
            </w:r>
            <w:r w:rsidRPr="00FD4A01">
              <w:rPr>
                <w:rFonts w:ascii="仿宋" w:hAnsi="仿宋"/>
                <w:sz w:val="28"/>
                <w:szCs w:val="28"/>
              </w:rPr>
              <w:t>：</w:t>
            </w:r>
            <w:r w:rsidRPr="00FD4A01">
              <w:rPr>
                <w:rFonts w:ascii="仿宋" w:hAnsi="仿宋" w:hint="eastAsia"/>
                <w:sz w:val="28"/>
                <w:szCs w:val="28"/>
              </w:rPr>
              <w:t>“</w:t>
            </w:r>
            <w:r w:rsidRPr="00FD4A01">
              <w:rPr>
                <w:rFonts w:ascii="仿宋" w:hAnsi="仿宋"/>
                <w:sz w:val="28"/>
                <w:szCs w:val="28"/>
              </w:rPr>
              <w:t>在用竖井罐笼的防坠器，每半年应进行一次清洗和不脱钩试验，每年进行一次脱钩试验。</w:t>
            </w:r>
            <w:r w:rsidRPr="00FD4A01">
              <w:rPr>
                <w:rFonts w:ascii="仿宋" w:hAnsi="仿宋" w:hint="eastAsia"/>
                <w:sz w:val="28"/>
                <w:szCs w:val="28"/>
              </w:rPr>
              <w:t>”</w:t>
            </w:r>
          </w:p>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《金属非金属矿山竖井提升系统防坠器安全性能检测检验规范》（</w:t>
            </w:r>
            <w:r w:rsidRPr="00FD4A01">
              <w:rPr>
                <w:rFonts w:ascii="仿宋" w:hAnsi="仿宋"/>
                <w:sz w:val="28"/>
                <w:szCs w:val="28"/>
              </w:rPr>
              <w:t>AQ 2019-2008）第8.1条：</w:t>
            </w:r>
            <w:r w:rsidRPr="00FD4A01">
              <w:rPr>
                <w:rFonts w:ascii="仿宋" w:hAnsi="仿宋" w:hint="eastAsia"/>
                <w:sz w:val="28"/>
                <w:szCs w:val="28"/>
              </w:rPr>
              <w:t>“</w:t>
            </w:r>
            <w:r w:rsidRPr="00FD4A01">
              <w:rPr>
                <w:rFonts w:ascii="仿宋" w:hAnsi="仿宋"/>
                <w:sz w:val="28"/>
                <w:szCs w:val="28"/>
              </w:rPr>
              <w:t>安装使用的防坠器的定期检验周期为一年</w:t>
            </w:r>
            <w:r w:rsidRPr="00FD4A01">
              <w:rPr>
                <w:rFonts w:ascii="仿宋" w:hAnsi="仿宋" w:hint="eastAsia"/>
                <w:sz w:val="28"/>
                <w:szCs w:val="28"/>
              </w:rPr>
              <w:t>。”</w:t>
            </w:r>
          </w:p>
        </w:tc>
        <w:tc>
          <w:tcPr>
            <w:tcW w:w="2552"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lastRenderedPageBreak/>
              <w:t>1.查阅资料：定期试验或检测检验</w:t>
            </w:r>
            <w:r w:rsidRPr="00FD4A01">
              <w:rPr>
                <w:rFonts w:ascii="仿宋" w:hAnsi="仿宋" w:hint="eastAsia"/>
                <w:sz w:val="28"/>
                <w:szCs w:val="28"/>
              </w:rPr>
              <w:lastRenderedPageBreak/>
              <w:t>的报告是否满足要求。</w:t>
            </w:r>
          </w:p>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t>2.现场检查：核查竖井罐笼的防坠器。</w:t>
            </w:r>
          </w:p>
        </w:tc>
        <w:tc>
          <w:tcPr>
            <w:tcW w:w="2835"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hint="eastAsia"/>
                <w:sz w:val="28"/>
                <w:szCs w:val="28"/>
              </w:rPr>
              <w:lastRenderedPageBreak/>
              <w:t>《安全生产法》第九十六条第二项、第三</w:t>
            </w:r>
            <w:r w:rsidRPr="00FD4A01">
              <w:rPr>
                <w:rFonts w:ascii="仿宋" w:hAnsi="仿宋" w:hint="eastAsia"/>
                <w:sz w:val="28"/>
                <w:szCs w:val="28"/>
              </w:rPr>
              <w:lastRenderedPageBreak/>
              <w:t>项：“</w:t>
            </w:r>
            <w:r w:rsidRPr="00FD4A01">
              <w:rPr>
                <w:rFonts w:ascii="仿宋" w:hAnsi="仿宋"/>
                <w:sz w:val="28"/>
                <w:szCs w:val="28"/>
              </w:rPr>
              <w:t>未对安全设备进行经常性维护、保养和定期检测的；</w:t>
            </w:r>
          </w:p>
          <w:p w:rsidR="00324E5E" w:rsidRPr="00FD4A01" w:rsidRDefault="00324E5E" w:rsidP="00182F6B">
            <w:pPr>
              <w:adjustRightInd w:val="0"/>
              <w:snapToGrid w:val="0"/>
              <w:spacing w:line="240" w:lineRule="auto"/>
              <w:ind w:firstLine="560"/>
              <w:jc w:val="left"/>
              <w:rPr>
                <w:rFonts w:ascii="仿宋" w:hAnsi="仿宋"/>
                <w:sz w:val="28"/>
                <w:szCs w:val="28"/>
              </w:rPr>
            </w:pPr>
            <w:r w:rsidRPr="00FD4A01">
              <w:rPr>
                <w:rFonts w:ascii="仿宋" w:hAnsi="仿宋"/>
                <w:sz w:val="28"/>
                <w:szCs w:val="28"/>
              </w:rPr>
              <w:t>未为从业人员提供符合国家标准或者行业标准的劳动防护用品的</w:t>
            </w:r>
            <w:proofErr w:type="gramStart"/>
            <w:r w:rsidRPr="00FD4A01">
              <w:rPr>
                <w:rFonts w:ascii="仿宋" w:hAnsi="仿宋" w:hint="eastAsia"/>
                <w:sz w:val="28"/>
                <w:szCs w:val="28"/>
              </w:rPr>
              <w:t>”</w:t>
            </w:r>
            <w:proofErr w:type="gramEnd"/>
            <w:r w:rsidRPr="00FD4A01">
              <w:rPr>
                <w:rFonts w:ascii="仿宋" w:hAnsi="仿宋" w:hint="eastAsia"/>
                <w:sz w:val="28"/>
                <w:szCs w:val="28"/>
              </w:rPr>
              <w:t>。</w:t>
            </w:r>
          </w:p>
          <w:p w:rsidR="00324E5E" w:rsidRPr="00FD4A01" w:rsidRDefault="00324E5E" w:rsidP="00182F6B">
            <w:pPr>
              <w:adjustRightInd w:val="0"/>
              <w:snapToGrid w:val="0"/>
              <w:spacing w:line="240" w:lineRule="auto"/>
              <w:ind w:firstLine="560"/>
              <w:jc w:val="left"/>
              <w:rPr>
                <w:rFonts w:ascii="仿宋" w:hAnsi="仿宋"/>
                <w:sz w:val="28"/>
                <w:szCs w:val="28"/>
              </w:rPr>
            </w:pPr>
          </w:p>
        </w:tc>
        <w:tc>
          <w:tcPr>
            <w:tcW w:w="1275" w:type="dxa"/>
            <w:vAlign w:val="center"/>
          </w:tcPr>
          <w:p w:rsidR="00324E5E" w:rsidRPr="00FD4A01" w:rsidRDefault="00324E5E" w:rsidP="00182F6B">
            <w:pPr>
              <w:adjustRightInd w:val="0"/>
              <w:snapToGrid w:val="0"/>
              <w:spacing w:line="240" w:lineRule="auto"/>
              <w:ind w:firstLine="560"/>
              <w:jc w:val="left"/>
              <w:rPr>
                <w:rFonts w:ascii="仿宋" w:hAnsi="仿宋"/>
                <w:sz w:val="28"/>
                <w:szCs w:val="28"/>
              </w:rPr>
            </w:pPr>
          </w:p>
        </w:tc>
      </w:tr>
    </w:tbl>
    <w:p w:rsidR="00477560" w:rsidRDefault="00477560" w:rsidP="00182F6B">
      <w:pPr>
        <w:spacing w:line="240" w:lineRule="auto"/>
        <w:ind w:firstLineChars="0" w:firstLine="0"/>
        <w:rPr>
          <w:rFonts w:ascii="宋体" w:eastAsia="宋体" w:hAnsi="宋体" w:cs="宋体"/>
          <w:color w:val="333333"/>
          <w:kern w:val="0"/>
          <w:szCs w:val="32"/>
        </w:rPr>
        <w:sectPr w:rsidR="00477560" w:rsidSect="00317AA6">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797" w:left="1440" w:header="851" w:footer="992" w:gutter="0"/>
          <w:pgNumType w:fmt="numberInDash"/>
          <w:cols w:space="425"/>
          <w:docGrid w:type="linesAndChars" w:linePitch="312"/>
        </w:sectPr>
      </w:pPr>
      <w:bookmarkStart w:id="0" w:name="_GoBack"/>
      <w:bookmarkEnd w:id="0"/>
    </w:p>
    <w:p w:rsidR="00134765" w:rsidRPr="00134765" w:rsidRDefault="00134765" w:rsidP="009672C8">
      <w:pPr>
        <w:spacing w:line="240" w:lineRule="auto"/>
        <w:ind w:firstLineChars="0" w:firstLine="0"/>
        <w:rPr>
          <w:rFonts w:hAnsi="仿宋"/>
          <w:bCs/>
          <w:color w:val="000000"/>
          <w:sz w:val="28"/>
          <w:szCs w:val="28"/>
        </w:rPr>
      </w:pPr>
    </w:p>
    <w:sectPr w:rsidR="00134765" w:rsidRPr="00134765" w:rsidSect="00317AA6">
      <w:pgSz w:w="11906" w:h="16838"/>
      <w:pgMar w:top="1440" w:right="1797" w:bottom="1440" w:left="1797" w:header="851" w:footer="794" w:gutter="0"/>
      <w:pgNumType w:fmt="numberInDash"/>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68" w:rsidRDefault="00FB4068" w:rsidP="00182F6B">
      <w:pPr>
        <w:spacing w:line="240" w:lineRule="auto"/>
        <w:ind w:firstLine="640"/>
      </w:pPr>
      <w:r>
        <w:separator/>
      </w:r>
    </w:p>
  </w:endnote>
  <w:endnote w:type="continuationSeparator" w:id="0">
    <w:p w:rsidR="00FB4068" w:rsidRDefault="00FB4068" w:rsidP="00182F6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581"/>
      <w:docPartObj>
        <w:docPartGallery w:val="Page Numbers (Bottom of Page)"/>
        <w:docPartUnique/>
      </w:docPartObj>
    </w:sdtPr>
    <w:sdtEndPr>
      <w:rPr>
        <w:rFonts w:asciiTheme="minorEastAsia" w:eastAsiaTheme="minorEastAsia" w:hAnsiTheme="minorEastAsia"/>
        <w:sz w:val="28"/>
        <w:szCs w:val="28"/>
      </w:rPr>
    </w:sdtEndPr>
    <w:sdtContent>
      <w:p w:rsidR="001C6D66" w:rsidRPr="00317AA6" w:rsidRDefault="00317AA6" w:rsidP="00317AA6">
        <w:pPr>
          <w:pStyle w:val="a5"/>
          <w:ind w:firstLine="360"/>
          <w:rPr>
            <w:rFonts w:asciiTheme="minorEastAsia" w:eastAsiaTheme="minorEastAsia" w:hAnsiTheme="minorEastAsia"/>
            <w:sz w:val="28"/>
            <w:szCs w:val="28"/>
          </w:rPr>
        </w:pPr>
        <w:r w:rsidRPr="00317AA6">
          <w:rPr>
            <w:rFonts w:asciiTheme="minorEastAsia" w:eastAsiaTheme="minorEastAsia" w:hAnsiTheme="minorEastAsia"/>
            <w:sz w:val="28"/>
            <w:szCs w:val="28"/>
          </w:rPr>
          <w:fldChar w:fldCharType="begin"/>
        </w:r>
        <w:r w:rsidRPr="00317AA6">
          <w:rPr>
            <w:rFonts w:asciiTheme="minorEastAsia" w:eastAsiaTheme="minorEastAsia" w:hAnsiTheme="minorEastAsia"/>
            <w:sz w:val="28"/>
            <w:szCs w:val="28"/>
          </w:rPr>
          <w:instrText>PAGE   \* MERGEFORMAT</w:instrText>
        </w:r>
        <w:r w:rsidRPr="00317AA6">
          <w:rPr>
            <w:rFonts w:asciiTheme="minorEastAsia" w:eastAsiaTheme="minorEastAsia" w:hAnsiTheme="minorEastAsia"/>
            <w:sz w:val="28"/>
            <w:szCs w:val="28"/>
          </w:rPr>
          <w:fldChar w:fldCharType="separate"/>
        </w:r>
        <w:r w:rsidR="009672C8" w:rsidRPr="009672C8">
          <w:rPr>
            <w:rFonts w:asciiTheme="minorEastAsia" w:eastAsiaTheme="minorEastAsia" w:hAnsiTheme="minorEastAsia"/>
            <w:noProof/>
            <w:sz w:val="28"/>
            <w:szCs w:val="28"/>
            <w:lang w:val="zh-CN"/>
          </w:rPr>
          <w:t>-</w:t>
        </w:r>
        <w:r w:rsidR="009672C8">
          <w:rPr>
            <w:rFonts w:asciiTheme="minorEastAsia" w:eastAsiaTheme="minorEastAsia" w:hAnsiTheme="minorEastAsia"/>
            <w:noProof/>
            <w:sz w:val="28"/>
            <w:szCs w:val="28"/>
          </w:rPr>
          <w:t xml:space="preserve"> 2 -</w:t>
        </w:r>
        <w:r w:rsidRPr="00317AA6">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574216"/>
      <w:docPartObj>
        <w:docPartGallery w:val="Page Numbers (Bottom of Page)"/>
        <w:docPartUnique/>
      </w:docPartObj>
    </w:sdtPr>
    <w:sdtEndPr>
      <w:rPr>
        <w:rFonts w:asciiTheme="minorEastAsia" w:eastAsiaTheme="minorEastAsia" w:hAnsiTheme="minorEastAsia"/>
        <w:sz w:val="28"/>
        <w:szCs w:val="28"/>
      </w:rPr>
    </w:sdtEndPr>
    <w:sdtContent>
      <w:p w:rsidR="001C6D66" w:rsidRPr="00317AA6" w:rsidRDefault="00182F6B" w:rsidP="00317AA6">
        <w:pPr>
          <w:pStyle w:val="a5"/>
          <w:ind w:firstLine="360"/>
          <w:jc w:val="right"/>
          <w:rPr>
            <w:rFonts w:asciiTheme="minorEastAsia" w:eastAsiaTheme="minorEastAsia" w:hAnsiTheme="minorEastAsia"/>
            <w:sz w:val="28"/>
            <w:szCs w:val="28"/>
          </w:rPr>
        </w:pPr>
        <w:r w:rsidRPr="00317AA6">
          <w:rPr>
            <w:rFonts w:asciiTheme="minorEastAsia" w:eastAsiaTheme="minorEastAsia" w:hAnsiTheme="minorEastAsia"/>
            <w:sz w:val="28"/>
            <w:szCs w:val="28"/>
          </w:rPr>
          <w:fldChar w:fldCharType="begin"/>
        </w:r>
        <w:r w:rsidRPr="00317AA6">
          <w:rPr>
            <w:rFonts w:asciiTheme="minorEastAsia" w:eastAsiaTheme="minorEastAsia" w:hAnsiTheme="minorEastAsia"/>
            <w:sz w:val="28"/>
            <w:szCs w:val="28"/>
          </w:rPr>
          <w:instrText>PAGE   \* MERGEFORMAT</w:instrText>
        </w:r>
        <w:r w:rsidRPr="00317AA6">
          <w:rPr>
            <w:rFonts w:asciiTheme="minorEastAsia" w:eastAsiaTheme="minorEastAsia" w:hAnsiTheme="minorEastAsia"/>
            <w:sz w:val="28"/>
            <w:szCs w:val="28"/>
          </w:rPr>
          <w:fldChar w:fldCharType="separate"/>
        </w:r>
        <w:r w:rsidR="009672C8" w:rsidRPr="009672C8">
          <w:rPr>
            <w:rFonts w:asciiTheme="minorEastAsia" w:eastAsiaTheme="minorEastAsia" w:hAnsiTheme="minorEastAsia"/>
            <w:noProof/>
            <w:sz w:val="28"/>
            <w:szCs w:val="28"/>
            <w:lang w:val="zh-CN"/>
          </w:rPr>
          <w:t>-</w:t>
        </w:r>
        <w:r w:rsidR="009672C8">
          <w:rPr>
            <w:rFonts w:asciiTheme="minorEastAsia" w:eastAsiaTheme="minorEastAsia" w:hAnsiTheme="minorEastAsia"/>
            <w:noProof/>
            <w:sz w:val="28"/>
            <w:szCs w:val="28"/>
          </w:rPr>
          <w:t xml:space="preserve"> 1 -</w:t>
        </w:r>
        <w:r w:rsidRPr="00317AA6">
          <w:rPr>
            <w:rFonts w:asciiTheme="minorEastAsia" w:eastAsia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66" w:rsidRDefault="001C6D66" w:rsidP="001C6D66">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68" w:rsidRDefault="00FB4068" w:rsidP="00182F6B">
      <w:pPr>
        <w:spacing w:line="240" w:lineRule="auto"/>
        <w:ind w:firstLine="640"/>
      </w:pPr>
      <w:r>
        <w:separator/>
      </w:r>
    </w:p>
  </w:footnote>
  <w:footnote w:type="continuationSeparator" w:id="0">
    <w:p w:rsidR="00FB4068" w:rsidRDefault="00FB4068" w:rsidP="00182F6B">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66" w:rsidRPr="00317AA6" w:rsidRDefault="001C6D66" w:rsidP="00317AA6">
    <w:pPr>
      <w:ind w:left="640"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66" w:rsidRPr="005F478F" w:rsidRDefault="001C6D66" w:rsidP="005F478F">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66" w:rsidRDefault="001C6D66" w:rsidP="001C6D66">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6"/>
  <w:drawingGridVerticalSpacing w:val="3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61"/>
    <w:rsid w:val="0000028E"/>
    <w:rsid w:val="0000184B"/>
    <w:rsid w:val="00001EB5"/>
    <w:rsid w:val="00002A67"/>
    <w:rsid w:val="00002E1E"/>
    <w:rsid w:val="00005AA2"/>
    <w:rsid w:val="000066BA"/>
    <w:rsid w:val="00011608"/>
    <w:rsid w:val="00012E82"/>
    <w:rsid w:val="000137E7"/>
    <w:rsid w:val="00013B53"/>
    <w:rsid w:val="00014F26"/>
    <w:rsid w:val="00016111"/>
    <w:rsid w:val="0002028A"/>
    <w:rsid w:val="00021F1C"/>
    <w:rsid w:val="00024AE9"/>
    <w:rsid w:val="00031076"/>
    <w:rsid w:val="00031E5B"/>
    <w:rsid w:val="00032C53"/>
    <w:rsid w:val="00033919"/>
    <w:rsid w:val="000352CB"/>
    <w:rsid w:val="00035549"/>
    <w:rsid w:val="00035601"/>
    <w:rsid w:val="00036152"/>
    <w:rsid w:val="000368F3"/>
    <w:rsid w:val="00037D04"/>
    <w:rsid w:val="00041A29"/>
    <w:rsid w:val="000436C7"/>
    <w:rsid w:val="00043922"/>
    <w:rsid w:val="00046087"/>
    <w:rsid w:val="00046C11"/>
    <w:rsid w:val="000523B9"/>
    <w:rsid w:val="00053171"/>
    <w:rsid w:val="000568FF"/>
    <w:rsid w:val="00057DCE"/>
    <w:rsid w:val="0006007C"/>
    <w:rsid w:val="00060EE5"/>
    <w:rsid w:val="00064952"/>
    <w:rsid w:val="00066B5E"/>
    <w:rsid w:val="00066E16"/>
    <w:rsid w:val="00070963"/>
    <w:rsid w:val="00074762"/>
    <w:rsid w:val="00074861"/>
    <w:rsid w:val="00076741"/>
    <w:rsid w:val="0007704B"/>
    <w:rsid w:val="000807C5"/>
    <w:rsid w:val="0008095F"/>
    <w:rsid w:val="00083EC5"/>
    <w:rsid w:val="00085958"/>
    <w:rsid w:val="00086497"/>
    <w:rsid w:val="00086C34"/>
    <w:rsid w:val="00086CDD"/>
    <w:rsid w:val="00087AA6"/>
    <w:rsid w:val="00090426"/>
    <w:rsid w:val="000926C1"/>
    <w:rsid w:val="00092869"/>
    <w:rsid w:val="00092E16"/>
    <w:rsid w:val="0009362E"/>
    <w:rsid w:val="00093EE9"/>
    <w:rsid w:val="000978D9"/>
    <w:rsid w:val="0009793B"/>
    <w:rsid w:val="00097EAC"/>
    <w:rsid w:val="000A1E1C"/>
    <w:rsid w:val="000A259A"/>
    <w:rsid w:val="000A347D"/>
    <w:rsid w:val="000A3A6B"/>
    <w:rsid w:val="000A46CF"/>
    <w:rsid w:val="000A6830"/>
    <w:rsid w:val="000B186A"/>
    <w:rsid w:val="000B3EE7"/>
    <w:rsid w:val="000B4EB5"/>
    <w:rsid w:val="000B6EDA"/>
    <w:rsid w:val="000C4329"/>
    <w:rsid w:val="000C5581"/>
    <w:rsid w:val="000C7497"/>
    <w:rsid w:val="000C7BFC"/>
    <w:rsid w:val="000D0D59"/>
    <w:rsid w:val="000D1288"/>
    <w:rsid w:val="000D1650"/>
    <w:rsid w:val="000D2CDC"/>
    <w:rsid w:val="000E4690"/>
    <w:rsid w:val="000E7089"/>
    <w:rsid w:val="000E77C7"/>
    <w:rsid w:val="000F3108"/>
    <w:rsid w:val="000F48D1"/>
    <w:rsid w:val="001004A4"/>
    <w:rsid w:val="001004F1"/>
    <w:rsid w:val="001005C8"/>
    <w:rsid w:val="00101078"/>
    <w:rsid w:val="00103A1D"/>
    <w:rsid w:val="00106B9A"/>
    <w:rsid w:val="0010726A"/>
    <w:rsid w:val="00107790"/>
    <w:rsid w:val="001121C5"/>
    <w:rsid w:val="0011277D"/>
    <w:rsid w:val="00112CBE"/>
    <w:rsid w:val="001136C3"/>
    <w:rsid w:val="001139A5"/>
    <w:rsid w:val="001140A7"/>
    <w:rsid w:val="00115004"/>
    <w:rsid w:val="001176FB"/>
    <w:rsid w:val="00122652"/>
    <w:rsid w:val="00122692"/>
    <w:rsid w:val="00126FE0"/>
    <w:rsid w:val="001314CB"/>
    <w:rsid w:val="00131570"/>
    <w:rsid w:val="00134019"/>
    <w:rsid w:val="00134765"/>
    <w:rsid w:val="00134CD0"/>
    <w:rsid w:val="0013762D"/>
    <w:rsid w:val="00143233"/>
    <w:rsid w:val="001439FA"/>
    <w:rsid w:val="001474A3"/>
    <w:rsid w:val="001474FC"/>
    <w:rsid w:val="00147E8F"/>
    <w:rsid w:val="00150369"/>
    <w:rsid w:val="00150F5D"/>
    <w:rsid w:val="001540F7"/>
    <w:rsid w:val="001554B7"/>
    <w:rsid w:val="001555A4"/>
    <w:rsid w:val="00155B10"/>
    <w:rsid w:val="00156FAB"/>
    <w:rsid w:val="00157C56"/>
    <w:rsid w:val="00160973"/>
    <w:rsid w:val="0016121B"/>
    <w:rsid w:val="001619B0"/>
    <w:rsid w:val="00163230"/>
    <w:rsid w:val="001646CC"/>
    <w:rsid w:val="00164B2D"/>
    <w:rsid w:val="00164B80"/>
    <w:rsid w:val="0016712B"/>
    <w:rsid w:val="00170FA6"/>
    <w:rsid w:val="0017169A"/>
    <w:rsid w:val="00174686"/>
    <w:rsid w:val="0017623A"/>
    <w:rsid w:val="00176862"/>
    <w:rsid w:val="001772B4"/>
    <w:rsid w:val="0017761F"/>
    <w:rsid w:val="00182A09"/>
    <w:rsid w:val="00182F6B"/>
    <w:rsid w:val="00183545"/>
    <w:rsid w:val="001835A5"/>
    <w:rsid w:val="00187096"/>
    <w:rsid w:val="00194706"/>
    <w:rsid w:val="00194870"/>
    <w:rsid w:val="00194BA2"/>
    <w:rsid w:val="00195B06"/>
    <w:rsid w:val="001A1800"/>
    <w:rsid w:val="001A197E"/>
    <w:rsid w:val="001A1BE6"/>
    <w:rsid w:val="001A2305"/>
    <w:rsid w:val="001A2657"/>
    <w:rsid w:val="001A3954"/>
    <w:rsid w:val="001A3AC4"/>
    <w:rsid w:val="001B4E79"/>
    <w:rsid w:val="001C0243"/>
    <w:rsid w:val="001C0B86"/>
    <w:rsid w:val="001C10B4"/>
    <w:rsid w:val="001C44A6"/>
    <w:rsid w:val="001C44BD"/>
    <w:rsid w:val="001C4C7D"/>
    <w:rsid w:val="001C5150"/>
    <w:rsid w:val="001C5D33"/>
    <w:rsid w:val="001C6D66"/>
    <w:rsid w:val="001D0D5D"/>
    <w:rsid w:val="001D1724"/>
    <w:rsid w:val="001D69FA"/>
    <w:rsid w:val="001D7FD7"/>
    <w:rsid w:val="001E11E3"/>
    <w:rsid w:val="001E360E"/>
    <w:rsid w:val="001E4547"/>
    <w:rsid w:val="001E5941"/>
    <w:rsid w:val="001E71B8"/>
    <w:rsid w:val="001F1DF7"/>
    <w:rsid w:val="001F215B"/>
    <w:rsid w:val="001F27FA"/>
    <w:rsid w:val="001F333C"/>
    <w:rsid w:val="001F3878"/>
    <w:rsid w:val="0020197C"/>
    <w:rsid w:val="00204218"/>
    <w:rsid w:val="002048AA"/>
    <w:rsid w:val="00204DCD"/>
    <w:rsid w:val="002076E0"/>
    <w:rsid w:val="00207B5B"/>
    <w:rsid w:val="0021029D"/>
    <w:rsid w:val="00212015"/>
    <w:rsid w:val="002141BC"/>
    <w:rsid w:val="002206BE"/>
    <w:rsid w:val="002213B0"/>
    <w:rsid w:val="00221CC4"/>
    <w:rsid w:val="00221D32"/>
    <w:rsid w:val="002230A1"/>
    <w:rsid w:val="00223199"/>
    <w:rsid w:val="00225478"/>
    <w:rsid w:val="002278DD"/>
    <w:rsid w:val="00230F49"/>
    <w:rsid w:val="00235ADA"/>
    <w:rsid w:val="00237142"/>
    <w:rsid w:val="00237501"/>
    <w:rsid w:val="0024100A"/>
    <w:rsid w:val="00242860"/>
    <w:rsid w:val="0024575E"/>
    <w:rsid w:val="002469FE"/>
    <w:rsid w:val="00247394"/>
    <w:rsid w:val="00247A16"/>
    <w:rsid w:val="0025095F"/>
    <w:rsid w:val="00250CFB"/>
    <w:rsid w:val="00251567"/>
    <w:rsid w:val="00252003"/>
    <w:rsid w:val="0025248E"/>
    <w:rsid w:val="00252E38"/>
    <w:rsid w:val="00253CE6"/>
    <w:rsid w:val="00253E39"/>
    <w:rsid w:val="00253EFA"/>
    <w:rsid w:val="00255D3B"/>
    <w:rsid w:val="002562A6"/>
    <w:rsid w:val="00261E6E"/>
    <w:rsid w:val="00262391"/>
    <w:rsid w:val="00263116"/>
    <w:rsid w:val="002642C0"/>
    <w:rsid w:val="00264C01"/>
    <w:rsid w:val="00267D4F"/>
    <w:rsid w:val="002723A7"/>
    <w:rsid w:val="00274C84"/>
    <w:rsid w:val="0027533C"/>
    <w:rsid w:val="00277515"/>
    <w:rsid w:val="00277949"/>
    <w:rsid w:val="00280354"/>
    <w:rsid w:val="002805FE"/>
    <w:rsid w:val="00281676"/>
    <w:rsid w:val="00283FA7"/>
    <w:rsid w:val="00286170"/>
    <w:rsid w:val="002873BA"/>
    <w:rsid w:val="002873F6"/>
    <w:rsid w:val="002913A6"/>
    <w:rsid w:val="00293CBD"/>
    <w:rsid w:val="00293CC0"/>
    <w:rsid w:val="002A0A0F"/>
    <w:rsid w:val="002A1A88"/>
    <w:rsid w:val="002A2001"/>
    <w:rsid w:val="002A5D2C"/>
    <w:rsid w:val="002A620F"/>
    <w:rsid w:val="002B1135"/>
    <w:rsid w:val="002B34C3"/>
    <w:rsid w:val="002B3BC1"/>
    <w:rsid w:val="002B5924"/>
    <w:rsid w:val="002C20BA"/>
    <w:rsid w:val="002C3CF7"/>
    <w:rsid w:val="002C5AAC"/>
    <w:rsid w:val="002C5D2C"/>
    <w:rsid w:val="002C64C0"/>
    <w:rsid w:val="002C7C67"/>
    <w:rsid w:val="002D02FB"/>
    <w:rsid w:val="002D3B87"/>
    <w:rsid w:val="002D588C"/>
    <w:rsid w:val="002D7385"/>
    <w:rsid w:val="002E0A27"/>
    <w:rsid w:val="002E1A53"/>
    <w:rsid w:val="002E41FF"/>
    <w:rsid w:val="002E48A5"/>
    <w:rsid w:val="002E4CE9"/>
    <w:rsid w:val="002E552E"/>
    <w:rsid w:val="002E5836"/>
    <w:rsid w:val="002E604F"/>
    <w:rsid w:val="002E6219"/>
    <w:rsid w:val="002F063C"/>
    <w:rsid w:val="002F0AA9"/>
    <w:rsid w:val="002F1322"/>
    <w:rsid w:val="002F2E9B"/>
    <w:rsid w:val="002F3BDA"/>
    <w:rsid w:val="002F4A85"/>
    <w:rsid w:val="002F74FF"/>
    <w:rsid w:val="002F76D4"/>
    <w:rsid w:val="003012C9"/>
    <w:rsid w:val="003069CC"/>
    <w:rsid w:val="00313121"/>
    <w:rsid w:val="00314105"/>
    <w:rsid w:val="003157E6"/>
    <w:rsid w:val="00315814"/>
    <w:rsid w:val="00315890"/>
    <w:rsid w:val="00317AA6"/>
    <w:rsid w:val="0032065D"/>
    <w:rsid w:val="00322900"/>
    <w:rsid w:val="00324360"/>
    <w:rsid w:val="00324E5E"/>
    <w:rsid w:val="00324F4C"/>
    <w:rsid w:val="00331C17"/>
    <w:rsid w:val="00331F17"/>
    <w:rsid w:val="00332A84"/>
    <w:rsid w:val="003343D2"/>
    <w:rsid w:val="00336B24"/>
    <w:rsid w:val="00336F08"/>
    <w:rsid w:val="00340219"/>
    <w:rsid w:val="003414F9"/>
    <w:rsid w:val="0034249A"/>
    <w:rsid w:val="0034322F"/>
    <w:rsid w:val="00344DAC"/>
    <w:rsid w:val="00345246"/>
    <w:rsid w:val="00345953"/>
    <w:rsid w:val="0035089D"/>
    <w:rsid w:val="0035098A"/>
    <w:rsid w:val="00351F99"/>
    <w:rsid w:val="00354BBD"/>
    <w:rsid w:val="00362C02"/>
    <w:rsid w:val="00363739"/>
    <w:rsid w:val="00366F6E"/>
    <w:rsid w:val="00370056"/>
    <w:rsid w:val="00371C72"/>
    <w:rsid w:val="00372547"/>
    <w:rsid w:val="00372BCE"/>
    <w:rsid w:val="00373209"/>
    <w:rsid w:val="0037569E"/>
    <w:rsid w:val="003813A6"/>
    <w:rsid w:val="0038192E"/>
    <w:rsid w:val="00381AC4"/>
    <w:rsid w:val="00381EE8"/>
    <w:rsid w:val="003834D1"/>
    <w:rsid w:val="00385909"/>
    <w:rsid w:val="003860E8"/>
    <w:rsid w:val="003867C5"/>
    <w:rsid w:val="00386905"/>
    <w:rsid w:val="0039043F"/>
    <w:rsid w:val="0039199A"/>
    <w:rsid w:val="00394CBE"/>
    <w:rsid w:val="003950E8"/>
    <w:rsid w:val="0039665D"/>
    <w:rsid w:val="00396D21"/>
    <w:rsid w:val="0039760F"/>
    <w:rsid w:val="003A3510"/>
    <w:rsid w:val="003A3A1E"/>
    <w:rsid w:val="003A765D"/>
    <w:rsid w:val="003B3187"/>
    <w:rsid w:val="003B5D50"/>
    <w:rsid w:val="003C01D7"/>
    <w:rsid w:val="003C04CA"/>
    <w:rsid w:val="003C5413"/>
    <w:rsid w:val="003C547F"/>
    <w:rsid w:val="003C5679"/>
    <w:rsid w:val="003C59C4"/>
    <w:rsid w:val="003D0C7E"/>
    <w:rsid w:val="003D1B02"/>
    <w:rsid w:val="003D27F7"/>
    <w:rsid w:val="003D479E"/>
    <w:rsid w:val="003D5145"/>
    <w:rsid w:val="003D61E2"/>
    <w:rsid w:val="003E0226"/>
    <w:rsid w:val="003E0546"/>
    <w:rsid w:val="003E18FF"/>
    <w:rsid w:val="003E1B7B"/>
    <w:rsid w:val="003E20B7"/>
    <w:rsid w:val="003E20E6"/>
    <w:rsid w:val="003E2580"/>
    <w:rsid w:val="003E6387"/>
    <w:rsid w:val="003E64B0"/>
    <w:rsid w:val="003E7BC1"/>
    <w:rsid w:val="003E7E1E"/>
    <w:rsid w:val="003F0514"/>
    <w:rsid w:val="003F1258"/>
    <w:rsid w:val="003F275A"/>
    <w:rsid w:val="003F3B7F"/>
    <w:rsid w:val="003F5302"/>
    <w:rsid w:val="004033C8"/>
    <w:rsid w:val="00406733"/>
    <w:rsid w:val="00414070"/>
    <w:rsid w:val="00416CAB"/>
    <w:rsid w:val="00417EF9"/>
    <w:rsid w:val="004203D1"/>
    <w:rsid w:val="004211EB"/>
    <w:rsid w:val="004219D8"/>
    <w:rsid w:val="004232CD"/>
    <w:rsid w:val="0042446D"/>
    <w:rsid w:val="00425E7F"/>
    <w:rsid w:val="0042665E"/>
    <w:rsid w:val="00427B82"/>
    <w:rsid w:val="00431116"/>
    <w:rsid w:val="00431A5D"/>
    <w:rsid w:val="00432A2A"/>
    <w:rsid w:val="00432D9C"/>
    <w:rsid w:val="00432EF3"/>
    <w:rsid w:val="004376DB"/>
    <w:rsid w:val="00440926"/>
    <w:rsid w:val="004410C7"/>
    <w:rsid w:val="00441C8A"/>
    <w:rsid w:val="00445C18"/>
    <w:rsid w:val="004465CC"/>
    <w:rsid w:val="00446BD2"/>
    <w:rsid w:val="00447772"/>
    <w:rsid w:val="00447D09"/>
    <w:rsid w:val="00450A85"/>
    <w:rsid w:val="00451202"/>
    <w:rsid w:val="00452401"/>
    <w:rsid w:val="00456388"/>
    <w:rsid w:val="004565FB"/>
    <w:rsid w:val="00456928"/>
    <w:rsid w:val="004569FD"/>
    <w:rsid w:val="0045761A"/>
    <w:rsid w:val="004602BC"/>
    <w:rsid w:val="00461560"/>
    <w:rsid w:val="004633FF"/>
    <w:rsid w:val="00463772"/>
    <w:rsid w:val="00464A58"/>
    <w:rsid w:val="00465D15"/>
    <w:rsid w:val="00471DC3"/>
    <w:rsid w:val="004728E9"/>
    <w:rsid w:val="00474921"/>
    <w:rsid w:val="004772B3"/>
    <w:rsid w:val="00477560"/>
    <w:rsid w:val="00477677"/>
    <w:rsid w:val="004779F4"/>
    <w:rsid w:val="00483B59"/>
    <w:rsid w:val="004866DE"/>
    <w:rsid w:val="00487643"/>
    <w:rsid w:val="00487EA1"/>
    <w:rsid w:val="004919D1"/>
    <w:rsid w:val="004944A5"/>
    <w:rsid w:val="004946B0"/>
    <w:rsid w:val="00494B47"/>
    <w:rsid w:val="00495A53"/>
    <w:rsid w:val="00495BD0"/>
    <w:rsid w:val="004979F5"/>
    <w:rsid w:val="004A0830"/>
    <w:rsid w:val="004A0E5E"/>
    <w:rsid w:val="004A4515"/>
    <w:rsid w:val="004B2311"/>
    <w:rsid w:val="004B23FA"/>
    <w:rsid w:val="004B418D"/>
    <w:rsid w:val="004B7113"/>
    <w:rsid w:val="004B7307"/>
    <w:rsid w:val="004B76E6"/>
    <w:rsid w:val="004C00A2"/>
    <w:rsid w:val="004C0F2F"/>
    <w:rsid w:val="004C14EB"/>
    <w:rsid w:val="004C2661"/>
    <w:rsid w:val="004C26C1"/>
    <w:rsid w:val="004C27DD"/>
    <w:rsid w:val="004C4291"/>
    <w:rsid w:val="004C5747"/>
    <w:rsid w:val="004C5FEE"/>
    <w:rsid w:val="004C78AB"/>
    <w:rsid w:val="004E1758"/>
    <w:rsid w:val="004E1A53"/>
    <w:rsid w:val="004E3005"/>
    <w:rsid w:val="004E5CA6"/>
    <w:rsid w:val="004E63CA"/>
    <w:rsid w:val="004E7BCE"/>
    <w:rsid w:val="004E7C4C"/>
    <w:rsid w:val="004F2074"/>
    <w:rsid w:val="004F30E6"/>
    <w:rsid w:val="004F66AC"/>
    <w:rsid w:val="004F6E62"/>
    <w:rsid w:val="004F7D13"/>
    <w:rsid w:val="005004FF"/>
    <w:rsid w:val="00501FE1"/>
    <w:rsid w:val="00503CD6"/>
    <w:rsid w:val="00505186"/>
    <w:rsid w:val="00506901"/>
    <w:rsid w:val="00507AC0"/>
    <w:rsid w:val="00512D19"/>
    <w:rsid w:val="005131DB"/>
    <w:rsid w:val="00513650"/>
    <w:rsid w:val="00514F38"/>
    <w:rsid w:val="00517184"/>
    <w:rsid w:val="005174D1"/>
    <w:rsid w:val="00523E84"/>
    <w:rsid w:val="005243D2"/>
    <w:rsid w:val="00524B3B"/>
    <w:rsid w:val="005261C6"/>
    <w:rsid w:val="00533197"/>
    <w:rsid w:val="005335A9"/>
    <w:rsid w:val="00533965"/>
    <w:rsid w:val="00533AD5"/>
    <w:rsid w:val="00535E32"/>
    <w:rsid w:val="00536385"/>
    <w:rsid w:val="0053717E"/>
    <w:rsid w:val="005372F7"/>
    <w:rsid w:val="005426D3"/>
    <w:rsid w:val="00543BBE"/>
    <w:rsid w:val="005470E8"/>
    <w:rsid w:val="005509C0"/>
    <w:rsid w:val="00551EFC"/>
    <w:rsid w:val="00554D98"/>
    <w:rsid w:val="00555C14"/>
    <w:rsid w:val="0055620F"/>
    <w:rsid w:val="00557E2F"/>
    <w:rsid w:val="00557F5A"/>
    <w:rsid w:val="0056258A"/>
    <w:rsid w:val="00565CE1"/>
    <w:rsid w:val="005722F7"/>
    <w:rsid w:val="00573CEA"/>
    <w:rsid w:val="0057420C"/>
    <w:rsid w:val="00576494"/>
    <w:rsid w:val="00577028"/>
    <w:rsid w:val="005812B1"/>
    <w:rsid w:val="00582045"/>
    <w:rsid w:val="00583327"/>
    <w:rsid w:val="00584C8A"/>
    <w:rsid w:val="00586C95"/>
    <w:rsid w:val="00590038"/>
    <w:rsid w:val="00590497"/>
    <w:rsid w:val="00590A1D"/>
    <w:rsid w:val="005929C6"/>
    <w:rsid w:val="00594740"/>
    <w:rsid w:val="00594EAB"/>
    <w:rsid w:val="00595848"/>
    <w:rsid w:val="00596C27"/>
    <w:rsid w:val="005A005F"/>
    <w:rsid w:val="005A1218"/>
    <w:rsid w:val="005A2E44"/>
    <w:rsid w:val="005A3C4B"/>
    <w:rsid w:val="005A3E7D"/>
    <w:rsid w:val="005B1094"/>
    <w:rsid w:val="005B376F"/>
    <w:rsid w:val="005B6701"/>
    <w:rsid w:val="005B6C23"/>
    <w:rsid w:val="005C1575"/>
    <w:rsid w:val="005C440C"/>
    <w:rsid w:val="005C456E"/>
    <w:rsid w:val="005C748B"/>
    <w:rsid w:val="005D1970"/>
    <w:rsid w:val="005D3792"/>
    <w:rsid w:val="005D3FA4"/>
    <w:rsid w:val="005D4816"/>
    <w:rsid w:val="005D6BBA"/>
    <w:rsid w:val="005E0356"/>
    <w:rsid w:val="005E137F"/>
    <w:rsid w:val="005E19E4"/>
    <w:rsid w:val="005E2651"/>
    <w:rsid w:val="005E3A93"/>
    <w:rsid w:val="005E3D2E"/>
    <w:rsid w:val="005E55AB"/>
    <w:rsid w:val="005E5B7E"/>
    <w:rsid w:val="005E63A1"/>
    <w:rsid w:val="005E67D9"/>
    <w:rsid w:val="005F2093"/>
    <w:rsid w:val="005F2195"/>
    <w:rsid w:val="005F2B72"/>
    <w:rsid w:val="005F31BB"/>
    <w:rsid w:val="005F478F"/>
    <w:rsid w:val="005F5770"/>
    <w:rsid w:val="005F7080"/>
    <w:rsid w:val="0060010B"/>
    <w:rsid w:val="0060012F"/>
    <w:rsid w:val="00601A57"/>
    <w:rsid w:val="00602BD1"/>
    <w:rsid w:val="00603771"/>
    <w:rsid w:val="00604052"/>
    <w:rsid w:val="006052A1"/>
    <w:rsid w:val="00606838"/>
    <w:rsid w:val="00607FBE"/>
    <w:rsid w:val="00610217"/>
    <w:rsid w:val="00610384"/>
    <w:rsid w:val="006109D2"/>
    <w:rsid w:val="00611022"/>
    <w:rsid w:val="0061224F"/>
    <w:rsid w:val="00612EB7"/>
    <w:rsid w:val="00613890"/>
    <w:rsid w:val="00614D9F"/>
    <w:rsid w:val="00614DA5"/>
    <w:rsid w:val="00616726"/>
    <w:rsid w:val="006168DC"/>
    <w:rsid w:val="006176BB"/>
    <w:rsid w:val="00620C20"/>
    <w:rsid w:val="00621006"/>
    <w:rsid w:val="00622AA4"/>
    <w:rsid w:val="00624085"/>
    <w:rsid w:val="00625312"/>
    <w:rsid w:val="00625EE7"/>
    <w:rsid w:val="0062663E"/>
    <w:rsid w:val="0062758A"/>
    <w:rsid w:val="006304D4"/>
    <w:rsid w:val="00632244"/>
    <w:rsid w:val="00632795"/>
    <w:rsid w:val="00632DD0"/>
    <w:rsid w:val="0063375A"/>
    <w:rsid w:val="00633A5E"/>
    <w:rsid w:val="00634C4F"/>
    <w:rsid w:val="00634DA7"/>
    <w:rsid w:val="006357E9"/>
    <w:rsid w:val="006360C4"/>
    <w:rsid w:val="0063680E"/>
    <w:rsid w:val="00637448"/>
    <w:rsid w:val="006378DC"/>
    <w:rsid w:val="006379B8"/>
    <w:rsid w:val="00640A4F"/>
    <w:rsid w:val="0064228C"/>
    <w:rsid w:val="00643A14"/>
    <w:rsid w:val="00644357"/>
    <w:rsid w:val="0064483B"/>
    <w:rsid w:val="0064555B"/>
    <w:rsid w:val="00646F52"/>
    <w:rsid w:val="00651141"/>
    <w:rsid w:val="0065275E"/>
    <w:rsid w:val="00652DAD"/>
    <w:rsid w:val="006544F0"/>
    <w:rsid w:val="006548C4"/>
    <w:rsid w:val="006558BF"/>
    <w:rsid w:val="00657E55"/>
    <w:rsid w:val="00661DC4"/>
    <w:rsid w:val="0066222F"/>
    <w:rsid w:val="00664439"/>
    <w:rsid w:val="00664A09"/>
    <w:rsid w:val="006657E7"/>
    <w:rsid w:val="006666A7"/>
    <w:rsid w:val="006669C2"/>
    <w:rsid w:val="00666FDA"/>
    <w:rsid w:val="00667351"/>
    <w:rsid w:val="00667B4C"/>
    <w:rsid w:val="00671E84"/>
    <w:rsid w:val="0067238D"/>
    <w:rsid w:val="006727D3"/>
    <w:rsid w:val="006734F1"/>
    <w:rsid w:val="006737C0"/>
    <w:rsid w:val="00673A87"/>
    <w:rsid w:val="00673E15"/>
    <w:rsid w:val="00673F07"/>
    <w:rsid w:val="0067494D"/>
    <w:rsid w:val="0067529C"/>
    <w:rsid w:val="00677097"/>
    <w:rsid w:val="00680166"/>
    <w:rsid w:val="00680B3C"/>
    <w:rsid w:val="00681BFD"/>
    <w:rsid w:val="006839B3"/>
    <w:rsid w:val="006858B0"/>
    <w:rsid w:val="006871D9"/>
    <w:rsid w:val="00687E47"/>
    <w:rsid w:val="00690443"/>
    <w:rsid w:val="0069049B"/>
    <w:rsid w:val="00693AFC"/>
    <w:rsid w:val="00693E0D"/>
    <w:rsid w:val="00697712"/>
    <w:rsid w:val="006A0FDE"/>
    <w:rsid w:val="006A4B84"/>
    <w:rsid w:val="006A54AA"/>
    <w:rsid w:val="006A5612"/>
    <w:rsid w:val="006A609E"/>
    <w:rsid w:val="006A7518"/>
    <w:rsid w:val="006A7C34"/>
    <w:rsid w:val="006B1326"/>
    <w:rsid w:val="006B1B94"/>
    <w:rsid w:val="006B417F"/>
    <w:rsid w:val="006B4810"/>
    <w:rsid w:val="006B5270"/>
    <w:rsid w:val="006B6BF7"/>
    <w:rsid w:val="006B7689"/>
    <w:rsid w:val="006C1460"/>
    <w:rsid w:val="006C16AB"/>
    <w:rsid w:val="006C2601"/>
    <w:rsid w:val="006C4633"/>
    <w:rsid w:val="006C537C"/>
    <w:rsid w:val="006C5429"/>
    <w:rsid w:val="006C576D"/>
    <w:rsid w:val="006C6945"/>
    <w:rsid w:val="006C7D65"/>
    <w:rsid w:val="006D0437"/>
    <w:rsid w:val="006D04F2"/>
    <w:rsid w:val="006D0BE3"/>
    <w:rsid w:val="006D3174"/>
    <w:rsid w:val="006D3195"/>
    <w:rsid w:val="006D424C"/>
    <w:rsid w:val="006E04AA"/>
    <w:rsid w:val="006E5C80"/>
    <w:rsid w:val="006E6082"/>
    <w:rsid w:val="006E7B8C"/>
    <w:rsid w:val="006F018B"/>
    <w:rsid w:val="006F0DD2"/>
    <w:rsid w:val="006F475A"/>
    <w:rsid w:val="006F7F95"/>
    <w:rsid w:val="00702C04"/>
    <w:rsid w:val="00703808"/>
    <w:rsid w:val="00703AEA"/>
    <w:rsid w:val="00706126"/>
    <w:rsid w:val="00706638"/>
    <w:rsid w:val="007127FE"/>
    <w:rsid w:val="00714558"/>
    <w:rsid w:val="00715242"/>
    <w:rsid w:val="0071629D"/>
    <w:rsid w:val="00724157"/>
    <w:rsid w:val="00724A4A"/>
    <w:rsid w:val="00724CA9"/>
    <w:rsid w:val="00727B1B"/>
    <w:rsid w:val="00731F5B"/>
    <w:rsid w:val="0073280F"/>
    <w:rsid w:val="00742C53"/>
    <w:rsid w:val="00743AE7"/>
    <w:rsid w:val="00744B80"/>
    <w:rsid w:val="00745C98"/>
    <w:rsid w:val="007464F2"/>
    <w:rsid w:val="00746909"/>
    <w:rsid w:val="00747106"/>
    <w:rsid w:val="00747DB2"/>
    <w:rsid w:val="00750C27"/>
    <w:rsid w:val="00750EE3"/>
    <w:rsid w:val="00751673"/>
    <w:rsid w:val="00751F48"/>
    <w:rsid w:val="00753085"/>
    <w:rsid w:val="00753775"/>
    <w:rsid w:val="00753BBA"/>
    <w:rsid w:val="0075496C"/>
    <w:rsid w:val="0075678A"/>
    <w:rsid w:val="0075686C"/>
    <w:rsid w:val="00757104"/>
    <w:rsid w:val="00757F07"/>
    <w:rsid w:val="0076261C"/>
    <w:rsid w:val="00762AF4"/>
    <w:rsid w:val="00765BD2"/>
    <w:rsid w:val="00766288"/>
    <w:rsid w:val="0077132F"/>
    <w:rsid w:val="007729D0"/>
    <w:rsid w:val="007736CE"/>
    <w:rsid w:val="007768E7"/>
    <w:rsid w:val="007771CB"/>
    <w:rsid w:val="007811C6"/>
    <w:rsid w:val="00781769"/>
    <w:rsid w:val="00781EA6"/>
    <w:rsid w:val="00787E1F"/>
    <w:rsid w:val="00787F8B"/>
    <w:rsid w:val="00790D79"/>
    <w:rsid w:val="00792FA7"/>
    <w:rsid w:val="00793888"/>
    <w:rsid w:val="00796284"/>
    <w:rsid w:val="0079652B"/>
    <w:rsid w:val="007973D6"/>
    <w:rsid w:val="007A0BE8"/>
    <w:rsid w:val="007A0E4A"/>
    <w:rsid w:val="007A1122"/>
    <w:rsid w:val="007A1653"/>
    <w:rsid w:val="007A38B0"/>
    <w:rsid w:val="007A6725"/>
    <w:rsid w:val="007A68E6"/>
    <w:rsid w:val="007A6F39"/>
    <w:rsid w:val="007A6FD0"/>
    <w:rsid w:val="007B2EE7"/>
    <w:rsid w:val="007B3D14"/>
    <w:rsid w:val="007B462B"/>
    <w:rsid w:val="007B565F"/>
    <w:rsid w:val="007B5D56"/>
    <w:rsid w:val="007B6206"/>
    <w:rsid w:val="007B7A23"/>
    <w:rsid w:val="007C329E"/>
    <w:rsid w:val="007C40CB"/>
    <w:rsid w:val="007C5E20"/>
    <w:rsid w:val="007C7C27"/>
    <w:rsid w:val="007D043E"/>
    <w:rsid w:val="007D4401"/>
    <w:rsid w:val="007D472B"/>
    <w:rsid w:val="007D545D"/>
    <w:rsid w:val="007D7333"/>
    <w:rsid w:val="007E006A"/>
    <w:rsid w:val="007E03FA"/>
    <w:rsid w:val="007E24A4"/>
    <w:rsid w:val="007E41B8"/>
    <w:rsid w:val="007E4D07"/>
    <w:rsid w:val="007E4E95"/>
    <w:rsid w:val="007E7DF3"/>
    <w:rsid w:val="007F19D9"/>
    <w:rsid w:val="007F1F56"/>
    <w:rsid w:val="007F3261"/>
    <w:rsid w:val="007F3F9E"/>
    <w:rsid w:val="007F4130"/>
    <w:rsid w:val="007F4A58"/>
    <w:rsid w:val="007F5770"/>
    <w:rsid w:val="007F5CFC"/>
    <w:rsid w:val="007F61A6"/>
    <w:rsid w:val="007F7241"/>
    <w:rsid w:val="007F769A"/>
    <w:rsid w:val="007F7AFD"/>
    <w:rsid w:val="008005DA"/>
    <w:rsid w:val="00801CC5"/>
    <w:rsid w:val="00801FB1"/>
    <w:rsid w:val="00805D6F"/>
    <w:rsid w:val="00807099"/>
    <w:rsid w:val="0080791F"/>
    <w:rsid w:val="008105F1"/>
    <w:rsid w:val="00810F95"/>
    <w:rsid w:val="00811759"/>
    <w:rsid w:val="00811B08"/>
    <w:rsid w:val="00813C7A"/>
    <w:rsid w:val="0081432A"/>
    <w:rsid w:val="008158E0"/>
    <w:rsid w:val="00815D3F"/>
    <w:rsid w:val="00820E0A"/>
    <w:rsid w:val="008214DE"/>
    <w:rsid w:val="00823232"/>
    <w:rsid w:val="00827439"/>
    <w:rsid w:val="008276C5"/>
    <w:rsid w:val="00830741"/>
    <w:rsid w:val="00830847"/>
    <w:rsid w:val="008319E6"/>
    <w:rsid w:val="00831B33"/>
    <w:rsid w:val="0083262E"/>
    <w:rsid w:val="00833175"/>
    <w:rsid w:val="0083398A"/>
    <w:rsid w:val="0083576C"/>
    <w:rsid w:val="008364D1"/>
    <w:rsid w:val="00837306"/>
    <w:rsid w:val="00840133"/>
    <w:rsid w:val="008430A7"/>
    <w:rsid w:val="00843C0A"/>
    <w:rsid w:val="008440F7"/>
    <w:rsid w:val="00853975"/>
    <w:rsid w:val="00855C2C"/>
    <w:rsid w:val="00855E9D"/>
    <w:rsid w:val="0085652F"/>
    <w:rsid w:val="00856AD7"/>
    <w:rsid w:val="00856C66"/>
    <w:rsid w:val="00856CC1"/>
    <w:rsid w:val="0085719F"/>
    <w:rsid w:val="0085744E"/>
    <w:rsid w:val="00857EE4"/>
    <w:rsid w:val="0086021A"/>
    <w:rsid w:val="008608B6"/>
    <w:rsid w:val="008616C0"/>
    <w:rsid w:val="0086199F"/>
    <w:rsid w:val="008631D6"/>
    <w:rsid w:val="00863B68"/>
    <w:rsid w:val="00872B05"/>
    <w:rsid w:val="008737FF"/>
    <w:rsid w:val="00874351"/>
    <w:rsid w:val="00875E3D"/>
    <w:rsid w:val="00877A93"/>
    <w:rsid w:val="008800AB"/>
    <w:rsid w:val="008804F0"/>
    <w:rsid w:val="00880DC3"/>
    <w:rsid w:val="00882C48"/>
    <w:rsid w:val="008838B9"/>
    <w:rsid w:val="00883D21"/>
    <w:rsid w:val="0088401C"/>
    <w:rsid w:val="00884696"/>
    <w:rsid w:val="00886641"/>
    <w:rsid w:val="00887D3C"/>
    <w:rsid w:val="00893AA2"/>
    <w:rsid w:val="0089438A"/>
    <w:rsid w:val="00894E76"/>
    <w:rsid w:val="00895988"/>
    <w:rsid w:val="008A017E"/>
    <w:rsid w:val="008A1964"/>
    <w:rsid w:val="008A3043"/>
    <w:rsid w:val="008A397D"/>
    <w:rsid w:val="008A4BE8"/>
    <w:rsid w:val="008A5275"/>
    <w:rsid w:val="008A69F0"/>
    <w:rsid w:val="008A6D9C"/>
    <w:rsid w:val="008A7416"/>
    <w:rsid w:val="008A7DB0"/>
    <w:rsid w:val="008B05DE"/>
    <w:rsid w:val="008B0BEC"/>
    <w:rsid w:val="008B166E"/>
    <w:rsid w:val="008B6088"/>
    <w:rsid w:val="008B7E7E"/>
    <w:rsid w:val="008B7EB1"/>
    <w:rsid w:val="008C1C12"/>
    <w:rsid w:val="008C4356"/>
    <w:rsid w:val="008C58BB"/>
    <w:rsid w:val="008C6B6B"/>
    <w:rsid w:val="008D0082"/>
    <w:rsid w:val="008D02CF"/>
    <w:rsid w:val="008D34ED"/>
    <w:rsid w:val="008D3CA9"/>
    <w:rsid w:val="008D51BD"/>
    <w:rsid w:val="008D5A8B"/>
    <w:rsid w:val="008D6F88"/>
    <w:rsid w:val="008E0B9F"/>
    <w:rsid w:val="008E201A"/>
    <w:rsid w:val="008E20D7"/>
    <w:rsid w:val="008E42A6"/>
    <w:rsid w:val="008E7317"/>
    <w:rsid w:val="008E798B"/>
    <w:rsid w:val="008F101F"/>
    <w:rsid w:val="008F2199"/>
    <w:rsid w:val="008F2E5F"/>
    <w:rsid w:val="008F4146"/>
    <w:rsid w:val="008F44A9"/>
    <w:rsid w:val="008F6631"/>
    <w:rsid w:val="008F78A9"/>
    <w:rsid w:val="009019DF"/>
    <w:rsid w:val="00901F0C"/>
    <w:rsid w:val="00903B88"/>
    <w:rsid w:val="0090418F"/>
    <w:rsid w:val="00904CA2"/>
    <w:rsid w:val="0092047D"/>
    <w:rsid w:val="00921979"/>
    <w:rsid w:val="00923B58"/>
    <w:rsid w:val="00927488"/>
    <w:rsid w:val="00933CFF"/>
    <w:rsid w:val="00933FCA"/>
    <w:rsid w:val="00934E55"/>
    <w:rsid w:val="00935616"/>
    <w:rsid w:val="00936383"/>
    <w:rsid w:val="0093748D"/>
    <w:rsid w:val="00937B29"/>
    <w:rsid w:val="00937EEA"/>
    <w:rsid w:val="009431BE"/>
    <w:rsid w:val="00944ACA"/>
    <w:rsid w:val="00946BBC"/>
    <w:rsid w:val="009517FA"/>
    <w:rsid w:val="009533A8"/>
    <w:rsid w:val="009541C3"/>
    <w:rsid w:val="009608E0"/>
    <w:rsid w:val="00960CCC"/>
    <w:rsid w:val="00963213"/>
    <w:rsid w:val="00964C82"/>
    <w:rsid w:val="00966F77"/>
    <w:rsid w:val="009672C8"/>
    <w:rsid w:val="00972C56"/>
    <w:rsid w:val="00973129"/>
    <w:rsid w:val="009738F5"/>
    <w:rsid w:val="00976344"/>
    <w:rsid w:val="009776B0"/>
    <w:rsid w:val="00980A87"/>
    <w:rsid w:val="009818A3"/>
    <w:rsid w:val="00981E55"/>
    <w:rsid w:val="00982369"/>
    <w:rsid w:val="00982CDF"/>
    <w:rsid w:val="00983AA9"/>
    <w:rsid w:val="00983DE1"/>
    <w:rsid w:val="00984370"/>
    <w:rsid w:val="00984C08"/>
    <w:rsid w:val="009861E1"/>
    <w:rsid w:val="00986A4C"/>
    <w:rsid w:val="009870C3"/>
    <w:rsid w:val="00991B3A"/>
    <w:rsid w:val="00992B62"/>
    <w:rsid w:val="00992CDA"/>
    <w:rsid w:val="00993A11"/>
    <w:rsid w:val="00995459"/>
    <w:rsid w:val="00996A2B"/>
    <w:rsid w:val="009A07CB"/>
    <w:rsid w:val="009A0C88"/>
    <w:rsid w:val="009A12DA"/>
    <w:rsid w:val="009A1D44"/>
    <w:rsid w:val="009A240C"/>
    <w:rsid w:val="009A292B"/>
    <w:rsid w:val="009A2BE8"/>
    <w:rsid w:val="009A5853"/>
    <w:rsid w:val="009A680F"/>
    <w:rsid w:val="009A6AC7"/>
    <w:rsid w:val="009A6F7C"/>
    <w:rsid w:val="009A6FD8"/>
    <w:rsid w:val="009B0025"/>
    <w:rsid w:val="009B0088"/>
    <w:rsid w:val="009B0AD8"/>
    <w:rsid w:val="009B10CE"/>
    <w:rsid w:val="009B30DA"/>
    <w:rsid w:val="009B4446"/>
    <w:rsid w:val="009B556F"/>
    <w:rsid w:val="009B72FD"/>
    <w:rsid w:val="009C3489"/>
    <w:rsid w:val="009C3A7D"/>
    <w:rsid w:val="009C6026"/>
    <w:rsid w:val="009C663C"/>
    <w:rsid w:val="009C6F0E"/>
    <w:rsid w:val="009C7B25"/>
    <w:rsid w:val="009D0550"/>
    <w:rsid w:val="009D07DE"/>
    <w:rsid w:val="009D2650"/>
    <w:rsid w:val="009D4FAF"/>
    <w:rsid w:val="009D536F"/>
    <w:rsid w:val="009D6CD4"/>
    <w:rsid w:val="009D6EB1"/>
    <w:rsid w:val="009D7598"/>
    <w:rsid w:val="009D75E9"/>
    <w:rsid w:val="009E1993"/>
    <w:rsid w:val="009E2121"/>
    <w:rsid w:val="009E3E57"/>
    <w:rsid w:val="009E4AAC"/>
    <w:rsid w:val="009E4C54"/>
    <w:rsid w:val="009E69AD"/>
    <w:rsid w:val="009E6C05"/>
    <w:rsid w:val="009E77B2"/>
    <w:rsid w:val="009E78DD"/>
    <w:rsid w:val="009E7ABC"/>
    <w:rsid w:val="009F29D9"/>
    <w:rsid w:val="009F6638"/>
    <w:rsid w:val="009F6B5A"/>
    <w:rsid w:val="009F74D6"/>
    <w:rsid w:val="00A02B95"/>
    <w:rsid w:val="00A02D15"/>
    <w:rsid w:val="00A065CA"/>
    <w:rsid w:val="00A07DDD"/>
    <w:rsid w:val="00A07E95"/>
    <w:rsid w:val="00A1129A"/>
    <w:rsid w:val="00A11D60"/>
    <w:rsid w:val="00A151B1"/>
    <w:rsid w:val="00A2091E"/>
    <w:rsid w:val="00A23289"/>
    <w:rsid w:val="00A27E62"/>
    <w:rsid w:val="00A31D71"/>
    <w:rsid w:val="00A34590"/>
    <w:rsid w:val="00A35BD8"/>
    <w:rsid w:val="00A41CDB"/>
    <w:rsid w:val="00A426D3"/>
    <w:rsid w:val="00A426F1"/>
    <w:rsid w:val="00A451BF"/>
    <w:rsid w:val="00A5073A"/>
    <w:rsid w:val="00A50D2D"/>
    <w:rsid w:val="00A5327D"/>
    <w:rsid w:val="00A5429B"/>
    <w:rsid w:val="00A60D60"/>
    <w:rsid w:val="00A60E00"/>
    <w:rsid w:val="00A61AE0"/>
    <w:rsid w:val="00A61B50"/>
    <w:rsid w:val="00A64C24"/>
    <w:rsid w:val="00A71213"/>
    <w:rsid w:val="00A726B3"/>
    <w:rsid w:val="00A726B8"/>
    <w:rsid w:val="00A7423A"/>
    <w:rsid w:val="00A748AC"/>
    <w:rsid w:val="00A74C84"/>
    <w:rsid w:val="00A763AC"/>
    <w:rsid w:val="00A76EB7"/>
    <w:rsid w:val="00A845C3"/>
    <w:rsid w:val="00A84DD9"/>
    <w:rsid w:val="00A862C0"/>
    <w:rsid w:val="00A879CE"/>
    <w:rsid w:val="00A87B9F"/>
    <w:rsid w:val="00A91F4E"/>
    <w:rsid w:val="00A929F4"/>
    <w:rsid w:val="00A92D05"/>
    <w:rsid w:val="00A933AA"/>
    <w:rsid w:val="00A938C8"/>
    <w:rsid w:val="00A949FA"/>
    <w:rsid w:val="00A94E6B"/>
    <w:rsid w:val="00AA7763"/>
    <w:rsid w:val="00AB0F2B"/>
    <w:rsid w:val="00AB1751"/>
    <w:rsid w:val="00AB2B1B"/>
    <w:rsid w:val="00AB47F6"/>
    <w:rsid w:val="00AB58FF"/>
    <w:rsid w:val="00AB5FAC"/>
    <w:rsid w:val="00AC1E12"/>
    <w:rsid w:val="00AC2016"/>
    <w:rsid w:val="00AC4529"/>
    <w:rsid w:val="00AC54E6"/>
    <w:rsid w:val="00AC7C24"/>
    <w:rsid w:val="00AD06A0"/>
    <w:rsid w:val="00AD1746"/>
    <w:rsid w:val="00AD408E"/>
    <w:rsid w:val="00AD7A21"/>
    <w:rsid w:val="00AD7E8A"/>
    <w:rsid w:val="00AE1DAD"/>
    <w:rsid w:val="00AE417D"/>
    <w:rsid w:val="00AE41FA"/>
    <w:rsid w:val="00AE43B1"/>
    <w:rsid w:val="00AE4B39"/>
    <w:rsid w:val="00AE62A9"/>
    <w:rsid w:val="00AE6BC8"/>
    <w:rsid w:val="00AE6CAE"/>
    <w:rsid w:val="00AF15AB"/>
    <w:rsid w:val="00AF1FD1"/>
    <w:rsid w:val="00AF3938"/>
    <w:rsid w:val="00AF67C0"/>
    <w:rsid w:val="00AF6C4B"/>
    <w:rsid w:val="00B000E9"/>
    <w:rsid w:val="00B0069A"/>
    <w:rsid w:val="00B02A44"/>
    <w:rsid w:val="00B05B4E"/>
    <w:rsid w:val="00B06355"/>
    <w:rsid w:val="00B06A35"/>
    <w:rsid w:val="00B07F7E"/>
    <w:rsid w:val="00B11AAD"/>
    <w:rsid w:val="00B134DA"/>
    <w:rsid w:val="00B13CA6"/>
    <w:rsid w:val="00B16CC9"/>
    <w:rsid w:val="00B20953"/>
    <w:rsid w:val="00B2196A"/>
    <w:rsid w:val="00B23465"/>
    <w:rsid w:val="00B2487C"/>
    <w:rsid w:val="00B27311"/>
    <w:rsid w:val="00B34D5A"/>
    <w:rsid w:val="00B36F6A"/>
    <w:rsid w:val="00B401C0"/>
    <w:rsid w:val="00B422A4"/>
    <w:rsid w:val="00B449E8"/>
    <w:rsid w:val="00B44B9C"/>
    <w:rsid w:val="00B4603D"/>
    <w:rsid w:val="00B46E39"/>
    <w:rsid w:val="00B51FD0"/>
    <w:rsid w:val="00B52A11"/>
    <w:rsid w:val="00B530AC"/>
    <w:rsid w:val="00B53C96"/>
    <w:rsid w:val="00B543B5"/>
    <w:rsid w:val="00B55BA4"/>
    <w:rsid w:val="00B55C44"/>
    <w:rsid w:val="00B55E75"/>
    <w:rsid w:val="00B55F46"/>
    <w:rsid w:val="00B56897"/>
    <w:rsid w:val="00B569CB"/>
    <w:rsid w:val="00B57502"/>
    <w:rsid w:val="00B5757F"/>
    <w:rsid w:val="00B6049A"/>
    <w:rsid w:val="00B60EBA"/>
    <w:rsid w:val="00B63200"/>
    <w:rsid w:val="00B636D9"/>
    <w:rsid w:val="00B65076"/>
    <w:rsid w:val="00B67714"/>
    <w:rsid w:val="00B7186A"/>
    <w:rsid w:val="00B72580"/>
    <w:rsid w:val="00B7417A"/>
    <w:rsid w:val="00B74532"/>
    <w:rsid w:val="00B802AA"/>
    <w:rsid w:val="00B829A2"/>
    <w:rsid w:val="00B84A3F"/>
    <w:rsid w:val="00B8501E"/>
    <w:rsid w:val="00B8615E"/>
    <w:rsid w:val="00B907C5"/>
    <w:rsid w:val="00B92464"/>
    <w:rsid w:val="00B92D45"/>
    <w:rsid w:val="00B95F12"/>
    <w:rsid w:val="00B963B7"/>
    <w:rsid w:val="00B971AA"/>
    <w:rsid w:val="00BA0336"/>
    <w:rsid w:val="00BA28AD"/>
    <w:rsid w:val="00BA3972"/>
    <w:rsid w:val="00BA4662"/>
    <w:rsid w:val="00BA6C05"/>
    <w:rsid w:val="00BA7D6B"/>
    <w:rsid w:val="00BB091B"/>
    <w:rsid w:val="00BB2457"/>
    <w:rsid w:val="00BB330F"/>
    <w:rsid w:val="00BB3B20"/>
    <w:rsid w:val="00BB428A"/>
    <w:rsid w:val="00BB4647"/>
    <w:rsid w:val="00BB4962"/>
    <w:rsid w:val="00BB49F5"/>
    <w:rsid w:val="00BB751E"/>
    <w:rsid w:val="00BC21B0"/>
    <w:rsid w:val="00BC3341"/>
    <w:rsid w:val="00BC5D6A"/>
    <w:rsid w:val="00BC7BDF"/>
    <w:rsid w:val="00BD3176"/>
    <w:rsid w:val="00BD31F4"/>
    <w:rsid w:val="00BD4303"/>
    <w:rsid w:val="00BD5C81"/>
    <w:rsid w:val="00BD6D0C"/>
    <w:rsid w:val="00BD6F45"/>
    <w:rsid w:val="00BD7218"/>
    <w:rsid w:val="00BE0663"/>
    <w:rsid w:val="00BE0AC9"/>
    <w:rsid w:val="00BE1FD6"/>
    <w:rsid w:val="00BE238C"/>
    <w:rsid w:val="00BE25F9"/>
    <w:rsid w:val="00BE2B0B"/>
    <w:rsid w:val="00BE2F82"/>
    <w:rsid w:val="00BE30C8"/>
    <w:rsid w:val="00BE455F"/>
    <w:rsid w:val="00BE579E"/>
    <w:rsid w:val="00BE6DC6"/>
    <w:rsid w:val="00BE6FF6"/>
    <w:rsid w:val="00BE7406"/>
    <w:rsid w:val="00BF3100"/>
    <w:rsid w:val="00BF3FCF"/>
    <w:rsid w:val="00BF559A"/>
    <w:rsid w:val="00BF6D30"/>
    <w:rsid w:val="00BF6F08"/>
    <w:rsid w:val="00BF738E"/>
    <w:rsid w:val="00BF789E"/>
    <w:rsid w:val="00BF7C5D"/>
    <w:rsid w:val="00BF7F75"/>
    <w:rsid w:val="00C03411"/>
    <w:rsid w:val="00C047D2"/>
    <w:rsid w:val="00C06BFA"/>
    <w:rsid w:val="00C07B07"/>
    <w:rsid w:val="00C10414"/>
    <w:rsid w:val="00C106DC"/>
    <w:rsid w:val="00C10B72"/>
    <w:rsid w:val="00C11EE4"/>
    <w:rsid w:val="00C14D4B"/>
    <w:rsid w:val="00C15D47"/>
    <w:rsid w:val="00C15D82"/>
    <w:rsid w:val="00C20EC3"/>
    <w:rsid w:val="00C22D9F"/>
    <w:rsid w:val="00C23D12"/>
    <w:rsid w:val="00C25A78"/>
    <w:rsid w:val="00C31B54"/>
    <w:rsid w:val="00C322EE"/>
    <w:rsid w:val="00C32B6B"/>
    <w:rsid w:val="00C32D02"/>
    <w:rsid w:val="00C33FBF"/>
    <w:rsid w:val="00C35CC2"/>
    <w:rsid w:val="00C36A2B"/>
    <w:rsid w:val="00C379ED"/>
    <w:rsid w:val="00C40563"/>
    <w:rsid w:val="00C40A03"/>
    <w:rsid w:val="00C44894"/>
    <w:rsid w:val="00C46C78"/>
    <w:rsid w:val="00C47036"/>
    <w:rsid w:val="00C47234"/>
    <w:rsid w:val="00C47743"/>
    <w:rsid w:val="00C506F8"/>
    <w:rsid w:val="00C50C0E"/>
    <w:rsid w:val="00C51CDE"/>
    <w:rsid w:val="00C51E2D"/>
    <w:rsid w:val="00C527E1"/>
    <w:rsid w:val="00C528C7"/>
    <w:rsid w:val="00C52DEC"/>
    <w:rsid w:val="00C5304C"/>
    <w:rsid w:val="00C535F6"/>
    <w:rsid w:val="00C53DB2"/>
    <w:rsid w:val="00C55362"/>
    <w:rsid w:val="00C56386"/>
    <w:rsid w:val="00C5639A"/>
    <w:rsid w:val="00C5750E"/>
    <w:rsid w:val="00C609DC"/>
    <w:rsid w:val="00C61322"/>
    <w:rsid w:val="00C66A0F"/>
    <w:rsid w:val="00C672FB"/>
    <w:rsid w:val="00C702EE"/>
    <w:rsid w:val="00C72F6C"/>
    <w:rsid w:val="00C730B0"/>
    <w:rsid w:val="00C76AEF"/>
    <w:rsid w:val="00C76C2C"/>
    <w:rsid w:val="00C77767"/>
    <w:rsid w:val="00C77AE7"/>
    <w:rsid w:val="00C81DE0"/>
    <w:rsid w:val="00C84AE4"/>
    <w:rsid w:val="00C850F1"/>
    <w:rsid w:val="00C85A66"/>
    <w:rsid w:val="00C8790A"/>
    <w:rsid w:val="00C87CBE"/>
    <w:rsid w:val="00C904A6"/>
    <w:rsid w:val="00C916CD"/>
    <w:rsid w:val="00C93264"/>
    <w:rsid w:val="00C951EB"/>
    <w:rsid w:val="00CA014C"/>
    <w:rsid w:val="00CA178D"/>
    <w:rsid w:val="00CA1898"/>
    <w:rsid w:val="00CA2A96"/>
    <w:rsid w:val="00CA303B"/>
    <w:rsid w:val="00CA304F"/>
    <w:rsid w:val="00CA3435"/>
    <w:rsid w:val="00CA52B7"/>
    <w:rsid w:val="00CA52E6"/>
    <w:rsid w:val="00CA54DA"/>
    <w:rsid w:val="00CA582A"/>
    <w:rsid w:val="00CA798A"/>
    <w:rsid w:val="00CB1FC9"/>
    <w:rsid w:val="00CB37A2"/>
    <w:rsid w:val="00CB63D0"/>
    <w:rsid w:val="00CC0CF4"/>
    <w:rsid w:val="00CC0DC1"/>
    <w:rsid w:val="00CC2218"/>
    <w:rsid w:val="00CC2BB9"/>
    <w:rsid w:val="00CC2C72"/>
    <w:rsid w:val="00CC2E76"/>
    <w:rsid w:val="00CC3016"/>
    <w:rsid w:val="00CC3448"/>
    <w:rsid w:val="00CC41E5"/>
    <w:rsid w:val="00CC43FC"/>
    <w:rsid w:val="00CC51B6"/>
    <w:rsid w:val="00CC57D2"/>
    <w:rsid w:val="00CC5A91"/>
    <w:rsid w:val="00CC5B7D"/>
    <w:rsid w:val="00CC6099"/>
    <w:rsid w:val="00CC7354"/>
    <w:rsid w:val="00CC7CAD"/>
    <w:rsid w:val="00CD069B"/>
    <w:rsid w:val="00CD0BAD"/>
    <w:rsid w:val="00CD2272"/>
    <w:rsid w:val="00CD3261"/>
    <w:rsid w:val="00CD44B7"/>
    <w:rsid w:val="00CD4B0B"/>
    <w:rsid w:val="00CD6B7B"/>
    <w:rsid w:val="00CD6D84"/>
    <w:rsid w:val="00CE08FC"/>
    <w:rsid w:val="00CE09D3"/>
    <w:rsid w:val="00CE123A"/>
    <w:rsid w:val="00CE4165"/>
    <w:rsid w:val="00CE51EC"/>
    <w:rsid w:val="00CE5347"/>
    <w:rsid w:val="00CE6E72"/>
    <w:rsid w:val="00CE7105"/>
    <w:rsid w:val="00CF15CE"/>
    <w:rsid w:val="00CF2C5F"/>
    <w:rsid w:val="00CF3348"/>
    <w:rsid w:val="00CF60B8"/>
    <w:rsid w:val="00CF6AF0"/>
    <w:rsid w:val="00CF75BC"/>
    <w:rsid w:val="00D02894"/>
    <w:rsid w:val="00D03ADA"/>
    <w:rsid w:val="00D05081"/>
    <w:rsid w:val="00D050FC"/>
    <w:rsid w:val="00D05872"/>
    <w:rsid w:val="00D07832"/>
    <w:rsid w:val="00D07B74"/>
    <w:rsid w:val="00D10C02"/>
    <w:rsid w:val="00D1188A"/>
    <w:rsid w:val="00D11D0F"/>
    <w:rsid w:val="00D12FAE"/>
    <w:rsid w:val="00D168CF"/>
    <w:rsid w:val="00D16D05"/>
    <w:rsid w:val="00D21F9E"/>
    <w:rsid w:val="00D22596"/>
    <w:rsid w:val="00D24E10"/>
    <w:rsid w:val="00D30448"/>
    <w:rsid w:val="00D30A0F"/>
    <w:rsid w:val="00D30EB5"/>
    <w:rsid w:val="00D31E16"/>
    <w:rsid w:val="00D320FA"/>
    <w:rsid w:val="00D3323B"/>
    <w:rsid w:val="00D35EC6"/>
    <w:rsid w:val="00D36D87"/>
    <w:rsid w:val="00D40116"/>
    <w:rsid w:val="00D41093"/>
    <w:rsid w:val="00D41604"/>
    <w:rsid w:val="00D4172B"/>
    <w:rsid w:val="00D42AA3"/>
    <w:rsid w:val="00D42BBE"/>
    <w:rsid w:val="00D44072"/>
    <w:rsid w:val="00D44D03"/>
    <w:rsid w:val="00D44E06"/>
    <w:rsid w:val="00D45C6F"/>
    <w:rsid w:val="00D4688E"/>
    <w:rsid w:val="00D50E7C"/>
    <w:rsid w:val="00D530DC"/>
    <w:rsid w:val="00D54C06"/>
    <w:rsid w:val="00D54F0F"/>
    <w:rsid w:val="00D56519"/>
    <w:rsid w:val="00D6138F"/>
    <w:rsid w:val="00D63602"/>
    <w:rsid w:val="00D64B95"/>
    <w:rsid w:val="00D64EFB"/>
    <w:rsid w:val="00D66AE8"/>
    <w:rsid w:val="00D66B3C"/>
    <w:rsid w:val="00D72CBD"/>
    <w:rsid w:val="00D745E4"/>
    <w:rsid w:val="00D75405"/>
    <w:rsid w:val="00D75860"/>
    <w:rsid w:val="00D76CD5"/>
    <w:rsid w:val="00D77320"/>
    <w:rsid w:val="00D77CE4"/>
    <w:rsid w:val="00D82AA1"/>
    <w:rsid w:val="00D83549"/>
    <w:rsid w:val="00D83976"/>
    <w:rsid w:val="00D8434E"/>
    <w:rsid w:val="00D862F1"/>
    <w:rsid w:val="00D921AA"/>
    <w:rsid w:val="00D932DA"/>
    <w:rsid w:val="00D939F0"/>
    <w:rsid w:val="00D940A9"/>
    <w:rsid w:val="00D9529C"/>
    <w:rsid w:val="00D95B19"/>
    <w:rsid w:val="00DA02A1"/>
    <w:rsid w:val="00DA4837"/>
    <w:rsid w:val="00DA564A"/>
    <w:rsid w:val="00DA73FC"/>
    <w:rsid w:val="00DB3842"/>
    <w:rsid w:val="00DB4D19"/>
    <w:rsid w:val="00DB60C7"/>
    <w:rsid w:val="00DB6785"/>
    <w:rsid w:val="00DB6F13"/>
    <w:rsid w:val="00DC0C2B"/>
    <w:rsid w:val="00DC123E"/>
    <w:rsid w:val="00DC2066"/>
    <w:rsid w:val="00DC3A93"/>
    <w:rsid w:val="00DC50EE"/>
    <w:rsid w:val="00DD281B"/>
    <w:rsid w:val="00DD3A0C"/>
    <w:rsid w:val="00DD3A14"/>
    <w:rsid w:val="00DD4118"/>
    <w:rsid w:val="00DD7B8F"/>
    <w:rsid w:val="00DE1781"/>
    <w:rsid w:val="00DE2AC5"/>
    <w:rsid w:val="00DE6961"/>
    <w:rsid w:val="00DE6A3A"/>
    <w:rsid w:val="00DE6A52"/>
    <w:rsid w:val="00DE6DD8"/>
    <w:rsid w:val="00DE6E59"/>
    <w:rsid w:val="00DE7BCE"/>
    <w:rsid w:val="00DE7D74"/>
    <w:rsid w:val="00DF02DA"/>
    <w:rsid w:val="00DF1D51"/>
    <w:rsid w:val="00DF7A00"/>
    <w:rsid w:val="00E01F6B"/>
    <w:rsid w:val="00E02E61"/>
    <w:rsid w:val="00E0351A"/>
    <w:rsid w:val="00E03617"/>
    <w:rsid w:val="00E03D39"/>
    <w:rsid w:val="00E065B1"/>
    <w:rsid w:val="00E10D68"/>
    <w:rsid w:val="00E10DAC"/>
    <w:rsid w:val="00E12701"/>
    <w:rsid w:val="00E13045"/>
    <w:rsid w:val="00E132EC"/>
    <w:rsid w:val="00E15AF1"/>
    <w:rsid w:val="00E16244"/>
    <w:rsid w:val="00E17E82"/>
    <w:rsid w:val="00E20973"/>
    <w:rsid w:val="00E22CCB"/>
    <w:rsid w:val="00E24F29"/>
    <w:rsid w:val="00E26424"/>
    <w:rsid w:val="00E26E7A"/>
    <w:rsid w:val="00E27B4A"/>
    <w:rsid w:val="00E31649"/>
    <w:rsid w:val="00E32973"/>
    <w:rsid w:val="00E35AE3"/>
    <w:rsid w:val="00E37669"/>
    <w:rsid w:val="00E400AE"/>
    <w:rsid w:val="00E4129D"/>
    <w:rsid w:val="00E41DFA"/>
    <w:rsid w:val="00E424C1"/>
    <w:rsid w:val="00E42E39"/>
    <w:rsid w:val="00E459B4"/>
    <w:rsid w:val="00E544F6"/>
    <w:rsid w:val="00E54E3B"/>
    <w:rsid w:val="00E57AFF"/>
    <w:rsid w:val="00E61F66"/>
    <w:rsid w:val="00E6261E"/>
    <w:rsid w:val="00E72BC4"/>
    <w:rsid w:val="00E73736"/>
    <w:rsid w:val="00E73A45"/>
    <w:rsid w:val="00E74E11"/>
    <w:rsid w:val="00E758BC"/>
    <w:rsid w:val="00E763F4"/>
    <w:rsid w:val="00E832E4"/>
    <w:rsid w:val="00E83473"/>
    <w:rsid w:val="00E8778D"/>
    <w:rsid w:val="00E879FD"/>
    <w:rsid w:val="00E87CEC"/>
    <w:rsid w:val="00E931B0"/>
    <w:rsid w:val="00E93FF3"/>
    <w:rsid w:val="00E947A5"/>
    <w:rsid w:val="00E956A7"/>
    <w:rsid w:val="00E9665A"/>
    <w:rsid w:val="00E975BF"/>
    <w:rsid w:val="00E97E3F"/>
    <w:rsid w:val="00EA0EC7"/>
    <w:rsid w:val="00EA19C5"/>
    <w:rsid w:val="00EA3449"/>
    <w:rsid w:val="00EA69D3"/>
    <w:rsid w:val="00EA7668"/>
    <w:rsid w:val="00EB0098"/>
    <w:rsid w:val="00EB0757"/>
    <w:rsid w:val="00EB1417"/>
    <w:rsid w:val="00EB39E3"/>
    <w:rsid w:val="00EB4823"/>
    <w:rsid w:val="00EB7423"/>
    <w:rsid w:val="00EB7823"/>
    <w:rsid w:val="00EC1BBD"/>
    <w:rsid w:val="00EC4DD0"/>
    <w:rsid w:val="00EC6D73"/>
    <w:rsid w:val="00EC70FC"/>
    <w:rsid w:val="00ED0125"/>
    <w:rsid w:val="00ED2EE1"/>
    <w:rsid w:val="00ED38A7"/>
    <w:rsid w:val="00ED40CB"/>
    <w:rsid w:val="00EE0836"/>
    <w:rsid w:val="00EE0D54"/>
    <w:rsid w:val="00EE102D"/>
    <w:rsid w:val="00EE22B1"/>
    <w:rsid w:val="00EE2496"/>
    <w:rsid w:val="00EE54BE"/>
    <w:rsid w:val="00EE5A73"/>
    <w:rsid w:val="00EE70A9"/>
    <w:rsid w:val="00EE7C84"/>
    <w:rsid w:val="00EE7CC9"/>
    <w:rsid w:val="00EF009F"/>
    <w:rsid w:val="00EF48F6"/>
    <w:rsid w:val="00EF6B96"/>
    <w:rsid w:val="00F02E0E"/>
    <w:rsid w:val="00F036E2"/>
    <w:rsid w:val="00F044B2"/>
    <w:rsid w:val="00F05833"/>
    <w:rsid w:val="00F06B68"/>
    <w:rsid w:val="00F070D8"/>
    <w:rsid w:val="00F12C7D"/>
    <w:rsid w:val="00F1329F"/>
    <w:rsid w:val="00F15895"/>
    <w:rsid w:val="00F163BE"/>
    <w:rsid w:val="00F170E0"/>
    <w:rsid w:val="00F20EA6"/>
    <w:rsid w:val="00F22FEF"/>
    <w:rsid w:val="00F2375B"/>
    <w:rsid w:val="00F265F0"/>
    <w:rsid w:val="00F30A80"/>
    <w:rsid w:val="00F30FE0"/>
    <w:rsid w:val="00F33F27"/>
    <w:rsid w:val="00F40171"/>
    <w:rsid w:val="00F4053C"/>
    <w:rsid w:val="00F42272"/>
    <w:rsid w:val="00F43C0F"/>
    <w:rsid w:val="00F45283"/>
    <w:rsid w:val="00F46793"/>
    <w:rsid w:val="00F55CB4"/>
    <w:rsid w:val="00F5725D"/>
    <w:rsid w:val="00F6547A"/>
    <w:rsid w:val="00F66451"/>
    <w:rsid w:val="00F707C5"/>
    <w:rsid w:val="00F71B36"/>
    <w:rsid w:val="00F71C17"/>
    <w:rsid w:val="00F73B62"/>
    <w:rsid w:val="00F74CCE"/>
    <w:rsid w:val="00F77079"/>
    <w:rsid w:val="00F7719C"/>
    <w:rsid w:val="00F80125"/>
    <w:rsid w:val="00F81A1A"/>
    <w:rsid w:val="00F82CDC"/>
    <w:rsid w:val="00F82FCE"/>
    <w:rsid w:val="00F84044"/>
    <w:rsid w:val="00F85134"/>
    <w:rsid w:val="00F86679"/>
    <w:rsid w:val="00F87F70"/>
    <w:rsid w:val="00F90330"/>
    <w:rsid w:val="00F90AE2"/>
    <w:rsid w:val="00F91946"/>
    <w:rsid w:val="00F91F90"/>
    <w:rsid w:val="00F920EF"/>
    <w:rsid w:val="00F93D7E"/>
    <w:rsid w:val="00F93EC0"/>
    <w:rsid w:val="00F9546A"/>
    <w:rsid w:val="00F95A44"/>
    <w:rsid w:val="00F962A9"/>
    <w:rsid w:val="00F97652"/>
    <w:rsid w:val="00FA06C5"/>
    <w:rsid w:val="00FA0EFA"/>
    <w:rsid w:val="00FA1F26"/>
    <w:rsid w:val="00FA2356"/>
    <w:rsid w:val="00FA529C"/>
    <w:rsid w:val="00FA5B74"/>
    <w:rsid w:val="00FA7668"/>
    <w:rsid w:val="00FB0139"/>
    <w:rsid w:val="00FB120F"/>
    <w:rsid w:val="00FB2B60"/>
    <w:rsid w:val="00FB2E88"/>
    <w:rsid w:val="00FB3396"/>
    <w:rsid w:val="00FB4068"/>
    <w:rsid w:val="00FB6529"/>
    <w:rsid w:val="00FB66B6"/>
    <w:rsid w:val="00FB6A92"/>
    <w:rsid w:val="00FB7D87"/>
    <w:rsid w:val="00FB7DFA"/>
    <w:rsid w:val="00FC0CA5"/>
    <w:rsid w:val="00FC1705"/>
    <w:rsid w:val="00FC3FB8"/>
    <w:rsid w:val="00FC4282"/>
    <w:rsid w:val="00FC6D1F"/>
    <w:rsid w:val="00FD0215"/>
    <w:rsid w:val="00FD02D6"/>
    <w:rsid w:val="00FD051C"/>
    <w:rsid w:val="00FD0764"/>
    <w:rsid w:val="00FD4486"/>
    <w:rsid w:val="00FD4A01"/>
    <w:rsid w:val="00FD716D"/>
    <w:rsid w:val="00FE5209"/>
    <w:rsid w:val="00FE6202"/>
    <w:rsid w:val="00FE6D8C"/>
    <w:rsid w:val="00FE7DCE"/>
    <w:rsid w:val="00FF3D6A"/>
    <w:rsid w:val="00FF4C58"/>
    <w:rsid w:val="00FF4C80"/>
    <w:rsid w:val="00FF4F2A"/>
    <w:rsid w:val="00FF5CA8"/>
    <w:rsid w:val="00FF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6B"/>
    <w:pPr>
      <w:widowControl w:val="0"/>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261"/>
    <w:rPr>
      <w:rFonts w:ascii="宋体" w:eastAsia="宋体" w:hAnsi="宋体" w:hint="eastAsia"/>
      <w:strike w:val="0"/>
      <w:dstrike w:val="0"/>
      <w:color w:val="0000FF"/>
      <w:u w:val="none"/>
      <w:effect w:val="none"/>
    </w:rPr>
  </w:style>
  <w:style w:type="paragraph" w:styleId="a4">
    <w:name w:val="header"/>
    <w:basedOn w:val="a"/>
    <w:link w:val="Char"/>
    <w:uiPriority w:val="99"/>
    <w:semiHidden/>
    <w:unhideWhenUsed/>
    <w:rsid w:val="001C6D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1C6D66"/>
    <w:rPr>
      <w:sz w:val="18"/>
      <w:szCs w:val="18"/>
    </w:rPr>
  </w:style>
  <w:style w:type="paragraph" w:styleId="a5">
    <w:name w:val="footer"/>
    <w:basedOn w:val="a"/>
    <w:link w:val="Char0"/>
    <w:uiPriority w:val="99"/>
    <w:unhideWhenUsed/>
    <w:rsid w:val="001C6D66"/>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1C6D66"/>
    <w:rPr>
      <w:sz w:val="18"/>
      <w:szCs w:val="18"/>
    </w:rPr>
  </w:style>
  <w:style w:type="paragraph" w:styleId="a6">
    <w:name w:val="List Paragraph"/>
    <w:basedOn w:val="a"/>
    <w:uiPriority w:val="34"/>
    <w:qFormat/>
    <w:rsid w:val="00937EEA"/>
    <w:pPr>
      <w:ind w:firstLine="420"/>
    </w:pPr>
  </w:style>
  <w:style w:type="paragraph" w:styleId="a7">
    <w:name w:val="Date"/>
    <w:basedOn w:val="a"/>
    <w:next w:val="a"/>
    <w:link w:val="Char1"/>
    <w:uiPriority w:val="99"/>
    <w:semiHidden/>
    <w:unhideWhenUsed/>
    <w:rsid w:val="00533AD5"/>
    <w:pPr>
      <w:ind w:leftChars="2500" w:left="100"/>
    </w:pPr>
  </w:style>
  <w:style w:type="character" w:customStyle="1" w:styleId="Char1">
    <w:name w:val="日期 Char"/>
    <w:basedOn w:val="a0"/>
    <w:link w:val="a7"/>
    <w:uiPriority w:val="99"/>
    <w:semiHidden/>
    <w:rsid w:val="00533AD5"/>
  </w:style>
  <w:style w:type="table" w:styleId="a8">
    <w:name w:val="Table Grid"/>
    <w:basedOn w:val="a1"/>
    <w:uiPriority w:val="59"/>
    <w:rsid w:val="00972C5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Char2"/>
    <w:uiPriority w:val="99"/>
    <w:semiHidden/>
    <w:unhideWhenUsed/>
    <w:rsid w:val="00441C8A"/>
    <w:pPr>
      <w:spacing w:line="240" w:lineRule="auto"/>
    </w:pPr>
    <w:rPr>
      <w:sz w:val="18"/>
      <w:szCs w:val="18"/>
    </w:rPr>
  </w:style>
  <w:style w:type="character" w:customStyle="1" w:styleId="Char2">
    <w:name w:val="批注框文本 Char"/>
    <w:basedOn w:val="a0"/>
    <w:link w:val="a9"/>
    <w:uiPriority w:val="99"/>
    <w:semiHidden/>
    <w:rsid w:val="00441C8A"/>
    <w:rPr>
      <w:rFonts w:eastAsia="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6B"/>
    <w:pPr>
      <w:widowControl w:val="0"/>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261"/>
    <w:rPr>
      <w:rFonts w:ascii="宋体" w:eastAsia="宋体" w:hAnsi="宋体" w:hint="eastAsia"/>
      <w:strike w:val="0"/>
      <w:dstrike w:val="0"/>
      <w:color w:val="0000FF"/>
      <w:u w:val="none"/>
      <w:effect w:val="none"/>
    </w:rPr>
  </w:style>
  <w:style w:type="paragraph" w:styleId="a4">
    <w:name w:val="header"/>
    <w:basedOn w:val="a"/>
    <w:link w:val="Char"/>
    <w:uiPriority w:val="99"/>
    <w:semiHidden/>
    <w:unhideWhenUsed/>
    <w:rsid w:val="001C6D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1C6D66"/>
    <w:rPr>
      <w:sz w:val="18"/>
      <w:szCs w:val="18"/>
    </w:rPr>
  </w:style>
  <w:style w:type="paragraph" w:styleId="a5">
    <w:name w:val="footer"/>
    <w:basedOn w:val="a"/>
    <w:link w:val="Char0"/>
    <w:uiPriority w:val="99"/>
    <w:unhideWhenUsed/>
    <w:rsid w:val="001C6D66"/>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1C6D66"/>
    <w:rPr>
      <w:sz w:val="18"/>
      <w:szCs w:val="18"/>
    </w:rPr>
  </w:style>
  <w:style w:type="paragraph" w:styleId="a6">
    <w:name w:val="List Paragraph"/>
    <w:basedOn w:val="a"/>
    <w:uiPriority w:val="34"/>
    <w:qFormat/>
    <w:rsid w:val="00937EEA"/>
    <w:pPr>
      <w:ind w:firstLine="420"/>
    </w:pPr>
  </w:style>
  <w:style w:type="paragraph" w:styleId="a7">
    <w:name w:val="Date"/>
    <w:basedOn w:val="a"/>
    <w:next w:val="a"/>
    <w:link w:val="Char1"/>
    <w:uiPriority w:val="99"/>
    <w:semiHidden/>
    <w:unhideWhenUsed/>
    <w:rsid w:val="00533AD5"/>
    <w:pPr>
      <w:ind w:leftChars="2500" w:left="100"/>
    </w:pPr>
  </w:style>
  <w:style w:type="character" w:customStyle="1" w:styleId="Char1">
    <w:name w:val="日期 Char"/>
    <w:basedOn w:val="a0"/>
    <w:link w:val="a7"/>
    <w:uiPriority w:val="99"/>
    <w:semiHidden/>
    <w:rsid w:val="00533AD5"/>
  </w:style>
  <w:style w:type="table" w:styleId="a8">
    <w:name w:val="Table Grid"/>
    <w:basedOn w:val="a1"/>
    <w:uiPriority w:val="59"/>
    <w:rsid w:val="00972C5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Char2"/>
    <w:uiPriority w:val="99"/>
    <w:semiHidden/>
    <w:unhideWhenUsed/>
    <w:rsid w:val="00441C8A"/>
    <w:pPr>
      <w:spacing w:line="240" w:lineRule="auto"/>
    </w:pPr>
    <w:rPr>
      <w:sz w:val="18"/>
      <w:szCs w:val="18"/>
    </w:rPr>
  </w:style>
  <w:style w:type="character" w:customStyle="1" w:styleId="Char2">
    <w:name w:val="批注框文本 Char"/>
    <w:basedOn w:val="a0"/>
    <w:link w:val="a9"/>
    <w:uiPriority w:val="99"/>
    <w:semiHidden/>
    <w:rsid w:val="00441C8A"/>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88952">
      <w:bodyDiv w:val="1"/>
      <w:marLeft w:val="0"/>
      <w:marRight w:val="0"/>
      <w:marTop w:val="0"/>
      <w:marBottom w:val="0"/>
      <w:divBdr>
        <w:top w:val="none" w:sz="0" w:space="0" w:color="auto"/>
        <w:left w:val="none" w:sz="0" w:space="0" w:color="auto"/>
        <w:bottom w:val="none" w:sz="0" w:space="0" w:color="auto"/>
        <w:right w:val="none" w:sz="0" w:space="0" w:color="auto"/>
      </w:divBdr>
    </w:div>
    <w:div w:id="795414108">
      <w:bodyDiv w:val="1"/>
      <w:marLeft w:val="0"/>
      <w:marRight w:val="0"/>
      <w:marTop w:val="0"/>
      <w:marBottom w:val="0"/>
      <w:divBdr>
        <w:top w:val="none" w:sz="0" w:space="0" w:color="auto"/>
        <w:left w:val="none" w:sz="0" w:space="0" w:color="auto"/>
        <w:bottom w:val="none" w:sz="0" w:space="0" w:color="auto"/>
        <w:right w:val="none" w:sz="0" w:space="0" w:color="auto"/>
      </w:divBdr>
    </w:div>
    <w:div w:id="1934851438">
      <w:bodyDiv w:val="1"/>
      <w:marLeft w:val="0"/>
      <w:marRight w:val="0"/>
      <w:marTop w:val="0"/>
      <w:marBottom w:val="0"/>
      <w:divBdr>
        <w:top w:val="none" w:sz="0" w:space="0" w:color="auto"/>
        <w:left w:val="none" w:sz="0" w:space="0" w:color="auto"/>
        <w:bottom w:val="none" w:sz="0" w:space="0" w:color="auto"/>
        <w:right w:val="none" w:sz="0" w:space="0" w:color="auto"/>
      </w:divBdr>
      <w:divsChild>
        <w:div w:id="1634287553">
          <w:marLeft w:val="0"/>
          <w:marRight w:val="0"/>
          <w:marTop w:val="0"/>
          <w:marBottom w:val="0"/>
          <w:divBdr>
            <w:top w:val="none" w:sz="0" w:space="0" w:color="auto"/>
            <w:left w:val="none" w:sz="0" w:space="0" w:color="auto"/>
            <w:bottom w:val="none" w:sz="0" w:space="0" w:color="auto"/>
            <w:right w:val="none" w:sz="0" w:space="0" w:color="auto"/>
          </w:divBdr>
          <w:divsChild>
            <w:div w:id="1772777562">
              <w:marLeft w:val="0"/>
              <w:marRight w:val="0"/>
              <w:marTop w:val="0"/>
              <w:marBottom w:val="0"/>
              <w:divBdr>
                <w:top w:val="none" w:sz="0" w:space="0" w:color="auto"/>
                <w:left w:val="none" w:sz="0" w:space="0" w:color="auto"/>
                <w:bottom w:val="none" w:sz="0" w:space="0" w:color="auto"/>
                <w:right w:val="none" w:sz="0" w:space="0" w:color="auto"/>
              </w:divBdr>
              <w:divsChild>
                <w:div w:id="2173287">
                  <w:marLeft w:val="0"/>
                  <w:marRight w:val="0"/>
                  <w:marTop w:val="0"/>
                  <w:marBottom w:val="0"/>
                  <w:divBdr>
                    <w:top w:val="single" w:sz="6" w:space="15" w:color="E9E9E9"/>
                    <w:left w:val="single" w:sz="6" w:space="30" w:color="E9E9E9"/>
                    <w:bottom w:val="single" w:sz="6" w:space="31" w:color="E9E9E9"/>
                    <w:right w:val="single" w:sz="6" w:space="30" w:color="E9E9E9"/>
                  </w:divBdr>
                  <w:divsChild>
                    <w:div w:id="1690135609">
                      <w:marLeft w:val="0"/>
                      <w:marRight w:val="0"/>
                      <w:marTop w:val="0"/>
                      <w:marBottom w:val="0"/>
                      <w:divBdr>
                        <w:top w:val="none" w:sz="0" w:space="0" w:color="auto"/>
                        <w:left w:val="none" w:sz="0" w:space="0" w:color="auto"/>
                        <w:bottom w:val="none" w:sz="0" w:space="0" w:color="auto"/>
                        <w:right w:val="none" w:sz="0" w:space="0" w:color="auto"/>
                      </w:divBdr>
                      <w:divsChild>
                        <w:div w:id="1608268817">
                          <w:marLeft w:val="0"/>
                          <w:marRight w:val="0"/>
                          <w:marTop w:val="0"/>
                          <w:marBottom w:val="0"/>
                          <w:divBdr>
                            <w:top w:val="none" w:sz="0" w:space="0" w:color="auto"/>
                            <w:left w:val="none" w:sz="0" w:space="0" w:color="auto"/>
                            <w:bottom w:val="none" w:sz="0" w:space="0" w:color="auto"/>
                            <w:right w:val="none" w:sz="0" w:space="0" w:color="auto"/>
                          </w:divBdr>
                          <w:divsChild>
                            <w:div w:id="44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Words>
  <Characters>1167</Characters>
  <Application>Microsoft Office Word</Application>
  <DocSecurity>0</DocSecurity>
  <Lines>9</Lines>
  <Paragraphs>2</Paragraphs>
  <ScaleCrop>false</ScaleCrop>
  <Company>Microsoft</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zhaoyanzhi</cp:lastModifiedBy>
  <cp:revision>3</cp:revision>
  <cp:lastPrinted>2019-03-07T02:43:00Z</cp:lastPrinted>
  <dcterms:created xsi:type="dcterms:W3CDTF">2019-03-07T02:56:00Z</dcterms:created>
  <dcterms:modified xsi:type="dcterms:W3CDTF">2019-03-08T01:02:00Z</dcterms:modified>
</cp:coreProperties>
</file>