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60" w:rsidRDefault="00BC1960" w:rsidP="00BC1960">
      <w:pPr>
        <w:spacing w:line="600" w:lineRule="exact"/>
        <w:jc w:val="left"/>
        <w:outlineLvl w:val="0"/>
        <w:rPr>
          <w:rFonts w:ascii="黑体" w:eastAsia="黑体" w:hAnsi="黑体" w:hint="eastAsia"/>
          <w:szCs w:val="32"/>
        </w:rPr>
      </w:pPr>
      <w:r>
        <w:rPr>
          <w:rFonts w:ascii="黑体" w:eastAsia="黑体" w:hAnsi="黑体" w:hint="eastAsia"/>
          <w:szCs w:val="32"/>
        </w:rPr>
        <w:t>附件1</w:t>
      </w:r>
    </w:p>
    <w:p w:rsidR="00BC1960" w:rsidRDefault="00BC1960" w:rsidP="00BC1960">
      <w:pPr>
        <w:spacing w:line="600" w:lineRule="exact"/>
        <w:jc w:val="center"/>
        <w:outlineLvl w:val="0"/>
        <w:rPr>
          <w:rFonts w:ascii="方正小标宋简体" w:eastAsia="方正小标宋简体" w:hAnsi="方正小标宋简体" w:cs="方正小标宋简体" w:hint="eastAsia"/>
          <w:bCs/>
          <w:sz w:val="44"/>
          <w:szCs w:val="44"/>
        </w:rPr>
      </w:pPr>
      <w:r>
        <w:rPr>
          <w:rFonts w:ascii="华文中宋" w:eastAsia="华文中宋" w:hAnsi="华文中宋" w:hint="eastAsia"/>
          <w:b/>
          <w:sz w:val="44"/>
          <w:szCs w:val="44"/>
          <w:u w:val="single"/>
        </w:rPr>
        <w:t xml:space="preserve"> </w:t>
      </w:r>
      <w:r>
        <w:rPr>
          <w:rFonts w:ascii="方正小标宋简体" w:eastAsia="方正小标宋简体" w:hAnsi="方正小标宋简体" w:cs="方正小标宋简体" w:hint="eastAsia"/>
          <w:bCs/>
          <w:sz w:val="44"/>
          <w:szCs w:val="44"/>
          <w:u w:val="single"/>
        </w:rPr>
        <w:t xml:space="preserve">        </w:t>
      </w:r>
      <w:r>
        <w:rPr>
          <w:rFonts w:ascii="方正小标宋简体" w:eastAsia="方正小标宋简体" w:hAnsi="方正小标宋简体" w:cs="方正小标宋简体" w:hint="eastAsia"/>
          <w:bCs/>
          <w:sz w:val="44"/>
          <w:szCs w:val="44"/>
        </w:rPr>
        <w:t>《煤矿安全生产专项整治和雨季“三防”专项检查》自检表</w:t>
      </w:r>
    </w:p>
    <w:p w:rsidR="00BC1960" w:rsidRDefault="00BC1960" w:rsidP="00BC1960">
      <w:pPr>
        <w:pStyle w:val="a4"/>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453"/>
        <w:gridCol w:w="2654"/>
        <w:gridCol w:w="2708"/>
        <w:gridCol w:w="2492"/>
      </w:tblGrid>
      <w:tr w:rsidR="00BC1960" w:rsidTr="00397E8C">
        <w:trPr>
          <w:trHeight w:val="737"/>
          <w:tblHeader/>
          <w:jc w:val="center"/>
        </w:trPr>
        <w:tc>
          <w:tcPr>
            <w:tcW w:w="479" w:type="dxa"/>
            <w:vAlign w:val="center"/>
          </w:tcPr>
          <w:p w:rsidR="00BC1960" w:rsidRDefault="00BC1960" w:rsidP="00397E8C">
            <w:pPr>
              <w:spacing w:line="300" w:lineRule="exact"/>
              <w:jc w:val="center"/>
              <w:rPr>
                <w:rFonts w:ascii="黑体" w:eastAsia="黑体" w:hAnsi="黑体" w:cs="黑体" w:hint="eastAsia"/>
                <w:sz w:val="24"/>
              </w:rPr>
            </w:pPr>
            <w:r>
              <w:rPr>
                <w:rFonts w:ascii="黑体" w:eastAsia="黑体" w:hAnsi="黑体" w:cs="黑体" w:hint="eastAsia"/>
                <w:sz w:val="24"/>
              </w:rPr>
              <w:t>序号</w:t>
            </w:r>
          </w:p>
        </w:tc>
        <w:tc>
          <w:tcPr>
            <w:tcW w:w="5453" w:type="dxa"/>
            <w:vAlign w:val="center"/>
          </w:tcPr>
          <w:p w:rsidR="00BC1960" w:rsidRDefault="00BC1960" w:rsidP="00397E8C">
            <w:pPr>
              <w:spacing w:line="300" w:lineRule="exact"/>
              <w:jc w:val="center"/>
              <w:rPr>
                <w:rFonts w:ascii="黑体" w:eastAsia="黑体" w:hAnsi="黑体" w:cs="黑体" w:hint="eastAsia"/>
                <w:sz w:val="24"/>
              </w:rPr>
            </w:pPr>
            <w:r>
              <w:rPr>
                <w:rFonts w:ascii="黑体" w:eastAsia="黑体" w:hAnsi="黑体" w:cs="黑体" w:hint="eastAsia"/>
                <w:sz w:val="24"/>
              </w:rPr>
              <w:t>检查内容</w:t>
            </w:r>
          </w:p>
        </w:tc>
        <w:tc>
          <w:tcPr>
            <w:tcW w:w="2654" w:type="dxa"/>
            <w:vAlign w:val="center"/>
          </w:tcPr>
          <w:p w:rsidR="00BC1960" w:rsidRDefault="00BC1960" w:rsidP="00397E8C">
            <w:pPr>
              <w:spacing w:line="300" w:lineRule="exact"/>
              <w:jc w:val="center"/>
              <w:rPr>
                <w:rFonts w:ascii="黑体" w:eastAsia="黑体" w:hAnsi="黑体" w:cs="黑体" w:hint="eastAsia"/>
                <w:sz w:val="24"/>
              </w:rPr>
            </w:pPr>
            <w:r>
              <w:rPr>
                <w:rFonts w:ascii="黑体" w:eastAsia="黑体" w:hAnsi="黑体" w:cs="黑体" w:hint="eastAsia"/>
                <w:sz w:val="24"/>
              </w:rPr>
              <w:t>现状描述</w:t>
            </w:r>
          </w:p>
        </w:tc>
        <w:tc>
          <w:tcPr>
            <w:tcW w:w="2708" w:type="dxa"/>
            <w:vAlign w:val="center"/>
          </w:tcPr>
          <w:p w:rsidR="00BC1960" w:rsidRDefault="00BC1960" w:rsidP="00397E8C">
            <w:pPr>
              <w:spacing w:line="300" w:lineRule="exact"/>
              <w:jc w:val="center"/>
              <w:rPr>
                <w:rFonts w:ascii="黑体" w:eastAsia="黑体" w:hAnsi="黑体" w:cs="黑体" w:hint="eastAsia"/>
                <w:sz w:val="24"/>
              </w:rPr>
            </w:pPr>
            <w:r>
              <w:rPr>
                <w:rFonts w:ascii="黑体" w:eastAsia="黑体" w:hAnsi="黑体" w:cs="黑体" w:hint="eastAsia"/>
                <w:sz w:val="24"/>
              </w:rPr>
              <w:t>存在问题</w:t>
            </w:r>
          </w:p>
        </w:tc>
        <w:tc>
          <w:tcPr>
            <w:tcW w:w="2492" w:type="dxa"/>
            <w:vAlign w:val="center"/>
          </w:tcPr>
          <w:p w:rsidR="00BC1960" w:rsidRDefault="00BC1960" w:rsidP="00397E8C">
            <w:pPr>
              <w:spacing w:line="300" w:lineRule="exact"/>
              <w:jc w:val="center"/>
              <w:rPr>
                <w:rFonts w:ascii="黑体" w:eastAsia="黑体" w:hAnsi="黑体" w:cs="黑体" w:hint="eastAsia"/>
                <w:sz w:val="24"/>
              </w:rPr>
            </w:pPr>
            <w:r>
              <w:rPr>
                <w:rFonts w:ascii="黑体" w:eastAsia="黑体" w:hAnsi="黑体" w:cs="黑体" w:hint="eastAsia"/>
                <w:sz w:val="24"/>
              </w:rPr>
              <w:t>整改措施</w:t>
            </w: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是否存在采掘布置超出采矿许可证载明的开采煤层层位或者标高。</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是否存在超出采矿许可证载明的坐标控制范围进行开采或开采（破坏）保安煤柱。</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902"/>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煤矿全年原煤产量是否超过核定（设计）生产能力10%以上，或者</w:t>
            </w:r>
            <w:r w:rsidRPr="00A63F38">
              <w:rPr>
                <w:rFonts w:ascii="仿宋" w:hAnsi="仿宋" w:cs="仿宋" w:hint="eastAsia"/>
                <w:color w:val="FF00FF"/>
                <w:sz w:val="24"/>
              </w:rPr>
              <w:t>月</w:t>
            </w:r>
            <w:r>
              <w:rPr>
                <w:rFonts w:ascii="仿宋" w:hAnsi="仿宋" w:cs="仿宋" w:hint="eastAsia"/>
                <w:sz w:val="24"/>
              </w:rPr>
              <w:t>原煤产量大于核定（设计）生产能力的10%。</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4</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煤矿或其上级公司是否下达超过煤矿核定（设计）生产能力的生产计划或经营指标。</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914"/>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5</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煤矿开拓、准备、回采煤量可采期是否小于国家规定的最短时间，且未主动采取限产或者停产措施，仍然组织生产。</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902"/>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6</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煤矿井下同时生产的水平是否超过2个，或者一个采（盘）区内同时作业的采煤、煤（半煤岩）巷掘进工作面个数超过《煤矿安全规程》规定。</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451"/>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7</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是否存在瓦斯抽采不达标违规组织生产。</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890"/>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lastRenderedPageBreak/>
              <w:t>8</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是否制定且严格执行井下劳动定员制度，采掘作业地点单班作业人数是否超过国家有关限员规定20%以上。</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84"/>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9</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煤矿是否将生产经营项目、场所、设备发包或者出租给不具备安全生产条件或者相应资质的单位或者个人。</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22"/>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10</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是否将井下采掘作业或者井巷维修作业作为独立工程发包给其他企业或者个人，以及转包井下新水平延深开拓工程等。</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00"/>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11</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实行整体承包的煤矿，委托方与承托方是否签订安全生产管理协议，协议是否按照国家规定明确双方安全生产管理职责。</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535"/>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12</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是否再次将煤矿转包给其他单位或者个人。</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443"/>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kern w:val="0"/>
                <w:sz w:val="24"/>
              </w:rPr>
              <w:t>13</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采取托管的生产矿井是否采取整体托管方式。</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390"/>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kern w:val="0"/>
                <w:sz w:val="24"/>
              </w:rPr>
              <w:t>14</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承托高瓦斯、煤与瓦斯突出、煤层容易自燃、水文地质类型复杂极复杂、冲击地压等灾害严重的矿井，承托方是否具有相应灾害类型矿井安全管理经验、技术水平和良好业绩。</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kern w:val="0"/>
                <w:sz w:val="24"/>
              </w:rPr>
              <w:t>15</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委托方与承托方在承包合同中是否明确各自的安全生产管理职责。</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lastRenderedPageBreak/>
              <w:t>16</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承托方是否设置必要的安全管理机构和专职或兼职安全管理人员。</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63"/>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sz w:val="24"/>
              </w:rPr>
              <w:t>17</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承托方是否按规定将委托方支付的安全生产费用落实到位、专款专用。</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72"/>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18</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委托方是否对承托方每季度至少进行一次安全检查，是否每半年至少进行一次安全教育培训与考核。</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19</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委托方与承托方是否存在安全责任不清、推诿扯皮，安全管理“两张皮”的。</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48"/>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20</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煤矿企业是否以各种方式干扰鉴定评价工作，要求安全检测检验机构提供指向性假报告、假记录，打擦边球等行为。</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21</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是否向检测检验机构提供假资料、避重就轻、不积极配合导致鉴定评价结果不真实等现象。</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22</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煤矿安全评价检测检验机构是否存在弄虚作假、降低标准，出具假报告、假记录、假数据等现象。</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23</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检测检验机构是否按照规定要求开展现场业务，日常业务报告、记录是否规范。</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1048"/>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lastRenderedPageBreak/>
              <w:t>24</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检测检验机构实验室场所及主要负责人、技术负责人、签字授权人等变化但未及时履行变更申请审批手续。</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kern w:val="0"/>
                <w:sz w:val="24"/>
              </w:rPr>
              <w:t>25</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kern w:val="0"/>
                <w:sz w:val="24"/>
              </w:rPr>
              <w:t>检测检验机构</w:t>
            </w:r>
            <w:r>
              <w:rPr>
                <w:rFonts w:ascii="仿宋" w:hAnsi="仿宋" w:cs="仿宋" w:hint="eastAsia"/>
                <w:sz w:val="24"/>
              </w:rPr>
              <w:t>是否按照既定管理体系文件正常运行。</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75"/>
          <w:jc w:val="center"/>
        </w:trPr>
        <w:tc>
          <w:tcPr>
            <w:tcW w:w="479" w:type="dxa"/>
            <w:vAlign w:val="center"/>
          </w:tcPr>
          <w:p w:rsidR="00BC1960" w:rsidRDefault="00BC1960" w:rsidP="00397E8C">
            <w:pPr>
              <w:spacing w:line="300" w:lineRule="exact"/>
              <w:jc w:val="center"/>
              <w:rPr>
                <w:rFonts w:ascii="仿宋" w:hAnsi="仿宋" w:cs="仿宋" w:hint="eastAsia"/>
                <w:kern w:val="0"/>
                <w:sz w:val="24"/>
              </w:rPr>
            </w:pPr>
            <w:r>
              <w:rPr>
                <w:rFonts w:ascii="仿宋" w:hAnsi="仿宋" w:cs="仿宋" w:hint="eastAsia"/>
                <w:kern w:val="0"/>
                <w:sz w:val="24"/>
              </w:rPr>
              <w:t>26</w:t>
            </w:r>
          </w:p>
        </w:tc>
        <w:tc>
          <w:tcPr>
            <w:tcW w:w="5453" w:type="dxa"/>
            <w:vAlign w:val="center"/>
          </w:tcPr>
          <w:p w:rsidR="00BC1960" w:rsidRDefault="00BC1960" w:rsidP="00397E8C">
            <w:pPr>
              <w:spacing w:line="280" w:lineRule="exact"/>
              <w:rPr>
                <w:rFonts w:ascii="仿宋" w:hAnsi="仿宋" w:cs="仿宋" w:hint="eastAsia"/>
                <w:kern w:val="0"/>
                <w:sz w:val="24"/>
              </w:rPr>
            </w:pPr>
            <w:r>
              <w:rPr>
                <w:rFonts w:ascii="仿宋" w:hAnsi="仿宋" w:cs="仿宋" w:hint="eastAsia"/>
                <w:kern w:val="0"/>
                <w:sz w:val="24"/>
              </w:rPr>
              <w:t>煤矿安全培训机构是否存在乱收费、培训只上机不授课、考勤不严等现象。</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27</w:t>
            </w:r>
          </w:p>
        </w:tc>
        <w:tc>
          <w:tcPr>
            <w:tcW w:w="5453" w:type="dxa"/>
            <w:vAlign w:val="center"/>
          </w:tcPr>
          <w:p w:rsidR="00BC1960" w:rsidRDefault="00BC1960"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煤矿安全培训机构是否存在培训场地设施陈旧、实</w:t>
            </w:r>
            <w:r w:rsidRPr="00A63F38">
              <w:rPr>
                <w:rFonts w:ascii="仿宋" w:eastAsia="仿宋" w:hAnsi="仿宋" w:cs="仿宋"/>
                <w:color w:val="FF00FF"/>
              </w:rPr>
              <w:t>操</w:t>
            </w:r>
            <w:r>
              <w:rPr>
                <w:rFonts w:ascii="仿宋" w:eastAsia="仿宋" w:hAnsi="仿宋" w:cs="仿宋"/>
              </w:rPr>
              <w:t>设备落后等问题。</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28</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是否成立雨季三防（防洪、防排水和防雷电）工作领导机构，明确责任和措施，制定应急预案。</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29</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水文地质类型复杂、极复杂煤矿，是否设立专门的防治水机构、配备防治水副总工程师。</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30</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是否开展隐蔽致灾因素普查核查；是否掌握井田、周边水文地质条件。</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655"/>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31</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是否配备足够的防治水专业技术人员和专职探放水作业人员。</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501"/>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32</w:t>
            </w:r>
          </w:p>
        </w:tc>
        <w:tc>
          <w:tcPr>
            <w:tcW w:w="5453" w:type="dxa"/>
            <w:vAlign w:val="center"/>
          </w:tcPr>
          <w:p w:rsidR="00BC1960" w:rsidRDefault="00BC1960" w:rsidP="00397E8C">
            <w:pPr>
              <w:spacing w:line="280" w:lineRule="exact"/>
              <w:rPr>
                <w:rFonts w:ascii="仿宋" w:hAnsi="仿宋" w:cs="仿宋" w:hint="eastAsia"/>
                <w:sz w:val="24"/>
              </w:rPr>
            </w:pPr>
            <w:r>
              <w:rPr>
                <w:rFonts w:ascii="仿宋" w:hAnsi="仿宋" w:cs="仿宋" w:hint="eastAsia"/>
                <w:sz w:val="24"/>
              </w:rPr>
              <w:t>是否进行双回路供电实验和防雷电实验。</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978"/>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lastRenderedPageBreak/>
              <w:t>33</w:t>
            </w:r>
          </w:p>
        </w:tc>
        <w:tc>
          <w:tcPr>
            <w:tcW w:w="5453" w:type="dxa"/>
            <w:vAlign w:val="center"/>
          </w:tcPr>
          <w:p w:rsidR="00BC1960" w:rsidRDefault="00BC1960"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是否对矿内外的防洪渠道、排水沟渠、井口周围护坡、职工宿舍、食堂、工业广场、采空区上方、地面裂缝及井口接地、防雷电设施等进行全面排查。</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34</w:t>
            </w:r>
          </w:p>
        </w:tc>
        <w:tc>
          <w:tcPr>
            <w:tcW w:w="5453" w:type="dxa"/>
            <w:vAlign w:val="center"/>
          </w:tcPr>
          <w:p w:rsidR="00BC1960" w:rsidRDefault="00BC1960"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是否对全部工作水泵、备用水泵及潜水泵进行联合排水实验。</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35</w:t>
            </w:r>
          </w:p>
        </w:tc>
        <w:tc>
          <w:tcPr>
            <w:tcW w:w="5453" w:type="dxa"/>
            <w:vAlign w:val="center"/>
          </w:tcPr>
          <w:p w:rsidR="00BC1960" w:rsidRDefault="00BC1960"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是否赋予跟班矿领导、调度员、班组长、安监员、瓦检员在发现重大险情时立即撤人的权力</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r w:rsidR="00BC1960" w:rsidTr="00397E8C">
        <w:trPr>
          <w:trHeight w:val="737"/>
          <w:jc w:val="center"/>
        </w:trPr>
        <w:tc>
          <w:tcPr>
            <w:tcW w:w="479" w:type="dxa"/>
            <w:vAlign w:val="center"/>
          </w:tcPr>
          <w:p w:rsidR="00BC1960" w:rsidRDefault="00BC1960" w:rsidP="00397E8C">
            <w:pPr>
              <w:spacing w:line="300" w:lineRule="exact"/>
              <w:jc w:val="center"/>
              <w:rPr>
                <w:rFonts w:ascii="仿宋" w:hAnsi="仿宋" w:cs="仿宋" w:hint="eastAsia"/>
                <w:sz w:val="24"/>
              </w:rPr>
            </w:pPr>
            <w:r>
              <w:rPr>
                <w:rFonts w:ascii="仿宋" w:hAnsi="仿宋" w:cs="仿宋" w:hint="eastAsia"/>
                <w:sz w:val="24"/>
              </w:rPr>
              <w:t>36</w:t>
            </w:r>
          </w:p>
        </w:tc>
        <w:tc>
          <w:tcPr>
            <w:tcW w:w="5453" w:type="dxa"/>
            <w:vAlign w:val="center"/>
          </w:tcPr>
          <w:p w:rsidR="00BC1960" w:rsidRDefault="00BC1960"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是否贯彻落实《陕西省煤矿防治水管理规定（试行）》相关要求。</w:t>
            </w:r>
          </w:p>
        </w:tc>
        <w:tc>
          <w:tcPr>
            <w:tcW w:w="2654" w:type="dxa"/>
            <w:vAlign w:val="center"/>
          </w:tcPr>
          <w:p w:rsidR="00BC1960" w:rsidRDefault="00BC1960" w:rsidP="00397E8C">
            <w:pPr>
              <w:spacing w:line="300" w:lineRule="exact"/>
              <w:jc w:val="center"/>
              <w:rPr>
                <w:rFonts w:ascii="仿宋" w:hAnsi="仿宋" w:cs="仿宋" w:hint="eastAsia"/>
                <w:sz w:val="24"/>
              </w:rPr>
            </w:pPr>
          </w:p>
        </w:tc>
        <w:tc>
          <w:tcPr>
            <w:tcW w:w="2708" w:type="dxa"/>
            <w:vAlign w:val="center"/>
          </w:tcPr>
          <w:p w:rsidR="00BC1960" w:rsidRDefault="00BC1960" w:rsidP="00397E8C">
            <w:pPr>
              <w:spacing w:line="300" w:lineRule="exact"/>
              <w:jc w:val="center"/>
              <w:rPr>
                <w:rFonts w:ascii="仿宋" w:hAnsi="仿宋" w:cs="仿宋" w:hint="eastAsia"/>
                <w:sz w:val="24"/>
              </w:rPr>
            </w:pPr>
          </w:p>
        </w:tc>
        <w:tc>
          <w:tcPr>
            <w:tcW w:w="2492" w:type="dxa"/>
          </w:tcPr>
          <w:p w:rsidR="00BC1960" w:rsidRDefault="00BC1960" w:rsidP="00397E8C">
            <w:pPr>
              <w:spacing w:line="300" w:lineRule="exact"/>
              <w:jc w:val="center"/>
              <w:rPr>
                <w:rFonts w:ascii="仿宋" w:hAnsi="仿宋" w:cs="仿宋" w:hint="eastAsia"/>
                <w:sz w:val="24"/>
              </w:rPr>
            </w:pPr>
          </w:p>
        </w:tc>
      </w:tr>
    </w:tbl>
    <w:p w:rsidR="00BC1960" w:rsidRDefault="00BC1960" w:rsidP="00BC1960">
      <w:pPr>
        <w:jc w:val="left"/>
        <w:rPr>
          <w:rFonts w:ascii="仿宋_GB2312" w:hAnsi="仿宋"/>
          <w:sz w:val="24"/>
        </w:rPr>
      </w:pPr>
      <w:r>
        <w:rPr>
          <w:rFonts w:hint="eastAsia"/>
          <w:spacing w:val="-2"/>
          <w:sz w:val="21"/>
          <w:szCs w:val="21"/>
        </w:rPr>
        <w:t xml:space="preserve">  </w:t>
      </w:r>
      <w:r>
        <w:rPr>
          <w:rFonts w:hint="eastAsia"/>
          <w:spacing w:val="-2"/>
          <w:sz w:val="24"/>
        </w:rPr>
        <w:t>注：煤矿不涉及的检查内容，自查时“现状描述”栏填写“不涉及”。</w:t>
      </w:r>
    </w:p>
    <w:p w:rsidR="00696409" w:rsidRPr="00BC1960" w:rsidRDefault="00696409">
      <w:bookmarkStart w:id="0" w:name="_GoBack"/>
      <w:bookmarkEnd w:id="0"/>
    </w:p>
    <w:sectPr w:rsidR="00696409" w:rsidRPr="00BC1960" w:rsidSect="00BC19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3A" w:rsidRDefault="00A9463A" w:rsidP="00BC1960">
      <w:r>
        <w:separator/>
      </w:r>
    </w:p>
  </w:endnote>
  <w:endnote w:type="continuationSeparator" w:id="0">
    <w:p w:rsidR="00A9463A" w:rsidRDefault="00A9463A" w:rsidP="00B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3A" w:rsidRDefault="00A9463A" w:rsidP="00BC1960">
      <w:r>
        <w:separator/>
      </w:r>
    </w:p>
  </w:footnote>
  <w:footnote w:type="continuationSeparator" w:id="0">
    <w:p w:rsidR="00A9463A" w:rsidRDefault="00A9463A" w:rsidP="00BC1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8"/>
    <w:rsid w:val="0001704E"/>
    <w:rsid w:val="000229BD"/>
    <w:rsid w:val="00035244"/>
    <w:rsid w:val="00035CE3"/>
    <w:rsid w:val="00044E3F"/>
    <w:rsid w:val="00063D51"/>
    <w:rsid w:val="00066C06"/>
    <w:rsid w:val="0008616D"/>
    <w:rsid w:val="00086DB8"/>
    <w:rsid w:val="000B0AA0"/>
    <w:rsid w:val="000B561A"/>
    <w:rsid w:val="000D202B"/>
    <w:rsid w:val="000E6950"/>
    <w:rsid w:val="0013111A"/>
    <w:rsid w:val="00137752"/>
    <w:rsid w:val="001444C4"/>
    <w:rsid w:val="00153E45"/>
    <w:rsid w:val="0016472E"/>
    <w:rsid w:val="001B7B7E"/>
    <w:rsid w:val="001E542A"/>
    <w:rsid w:val="002204BA"/>
    <w:rsid w:val="00221AC5"/>
    <w:rsid w:val="00254E54"/>
    <w:rsid w:val="00267127"/>
    <w:rsid w:val="00277A1B"/>
    <w:rsid w:val="002864F5"/>
    <w:rsid w:val="002920C7"/>
    <w:rsid w:val="002A414D"/>
    <w:rsid w:val="002B0F23"/>
    <w:rsid w:val="002F30ED"/>
    <w:rsid w:val="00333440"/>
    <w:rsid w:val="0037591B"/>
    <w:rsid w:val="00394BB7"/>
    <w:rsid w:val="003E722E"/>
    <w:rsid w:val="003F6D5E"/>
    <w:rsid w:val="004C2593"/>
    <w:rsid w:val="004D0A78"/>
    <w:rsid w:val="004E3BDB"/>
    <w:rsid w:val="004E3DDE"/>
    <w:rsid w:val="004E6F4F"/>
    <w:rsid w:val="0050014F"/>
    <w:rsid w:val="00501185"/>
    <w:rsid w:val="00504ED1"/>
    <w:rsid w:val="00556BD1"/>
    <w:rsid w:val="0057459C"/>
    <w:rsid w:val="00574CDE"/>
    <w:rsid w:val="0059171E"/>
    <w:rsid w:val="005D1D47"/>
    <w:rsid w:val="005E16BF"/>
    <w:rsid w:val="00605050"/>
    <w:rsid w:val="006122B1"/>
    <w:rsid w:val="006462A4"/>
    <w:rsid w:val="00661E52"/>
    <w:rsid w:val="00673586"/>
    <w:rsid w:val="00696409"/>
    <w:rsid w:val="006A455A"/>
    <w:rsid w:val="006B4598"/>
    <w:rsid w:val="006E5A51"/>
    <w:rsid w:val="00737C54"/>
    <w:rsid w:val="00754C9B"/>
    <w:rsid w:val="00773551"/>
    <w:rsid w:val="007855FA"/>
    <w:rsid w:val="007C1F8D"/>
    <w:rsid w:val="007D6646"/>
    <w:rsid w:val="007F63FB"/>
    <w:rsid w:val="008220D8"/>
    <w:rsid w:val="00830463"/>
    <w:rsid w:val="0083193C"/>
    <w:rsid w:val="0085534B"/>
    <w:rsid w:val="008849D6"/>
    <w:rsid w:val="008C02C8"/>
    <w:rsid w:val="008C67AB"/>
    <w:rsid w:val="008F054A"/>
    <w:rsid w:val="00900FF1"/>
    <w:rsid w:val="0091418A"/>
    <w:rsid w:val="009226BA"/>
    <w:rsid w:val="009266A9"/>
    <w:rsid w:val="00930493"/>
    <w:rsid w:val="00936225"/>
    <w:rsid w:val="009362F2"/>
    <w:rsid w:val="00936FFC"/>
    <w:rsid w:val="00942D56"/>
    <w:rsid w:val="0098077C"/>
    <w:rsid w:val="009878AE"/>
    <w:rsid w:val="00990DCA"/>
    <w:rsid w:val="00994CAB"/>
    <w:rsid w:val="009D6575"/>
    <w:rsid w:val="009E4EDB"/>
    <w:rsid w:val="009E7184"/>
    <w:rsid w:val="00A05C14"/>
    <w:rsid w:val="00A1001B"/>
    <w:rsid w:val="00A10DEC"/>
    <w:rsid w:val="00A33B7D"/>
    <w:rsid w:val="00A34415"/>
    <w:rsid w:val="00A9463A"/>
    <w:rsid w:val="00AB032B"/>
    <w:rsid w:val="00AC1932"/>
    <w:rsid w:val="00AD04E2"/>
    <w:rsid w:val="00AE0381"/>
    <w:rsid w:val="00AE7B7A"/>
    <w:rsid w:val="00AF78D1"/>
    <w:rsid w:val="00B07C82"/>
    <w:rsid w:val="00B251F5"/>
    <w:rsid w:val="00B46D4F"/>
    <w:rsid w:val="00B61D33"/>
    <w:rsid w:val="00B72274"/>
    <w:rsid w:val="00B7489C"/>
    <w:rsid w:val="00B956AF"/>
    <w:rsid w:val="00BC1960"/>
    <w:rsid w:val="00C430DC"/>
    <w:rsid w:val="00C61EC7"/>
    <w:rsid w:val="00C842CA"/>
    <w:rsid w:val="00CA1020"/>
    <w:rsid w:val="00CD3AD9"/>
    <w:rsid w:val="00CD67DC"/>
    <w:rsid w:val="00CF716D"/>
    <w:rsid w:val="00D42D7E"/>
    <w:rsid w:val="00D5692E"/>
    <w:rsid w:val="00DC2697"/>
    <w:rsid w:val="00DE3E6F"/>
    <w:rsid w:val="00DF6098"/>
    <w:rsid w:val="00E265F2"/>
    <w:rsid w:val="00E6101D"/>
    <w:rsid w:val="00E97EFA"/>
    <w:rsid w:val="00ED2F78"/>
    <w:rsid w:val="00F03429"/>
    <w:rsid w:val="00F412D1"/>
    <w:rsid w:val="00F42CBF"/>
    <w:rsid w:val="00F520CC"/>
    <w:rsid w:val="00F565FE"/>
    <w:rsid w:val="00F57E0C"/>
    <w:rsid w:val="00F70EC8"/>
    <w:rsid w:val="00F8093A"/>
    <w:rsid w:val="00F85DAC"/>
    <w:rsid w:val="00F92B71"/>
    <w:rsid w:val="00FB5E7C"/>
    <w:rsid w:val="00FB69D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75228-B008-427D-BF21-DA18A88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60"/>
    <w:pPr>
      <w:widowControl w:val="0"/>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1960"/>
    <w:rPr>
      <w:sz w:val="18"/>
      <w:szCs w:val="18"/>
    </w:rPr>
  </w:style>
  <w:style w:type="paragraph" w:styleId="a4">
    <w:name w:val="footer"/>
    <w:basedOn w:val="a"/>
    <w:link w:val="Char0"/>
    <w:unhideWhenUsed/>
    <w:qFormat/>
    <w:rsid w:val="00BC19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1960"/>
    <w:rPr>
      <w:sz w:val="18"/>
      <w:szCs w:val="18"/>
    </w:rPr>
  </w:style>
  <w:style w:type="paragraph" w:styleId="a5">
    <w:name w:val="Normal (Web)"/>
    <w:basedOn w:val="a"/>
    <w:qFormat/>
    <w:rsid w:val="00BC1960"/>
    <w:pPr>
      <w:widowControl/>
      <w:spacing w:before="100" w:beforeAutospacing="1" w:after="100" w:afterAutospacing="1"/>
      <w:jc w:val="left"/>
    </w:pPr>
    <w:rPr>
      <w:rFonts w:ascii="宋体" w:eastAsia="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Words>
  <Characters>1506</Characters>
  <Application>Microsoft Office Word</Application>
  <DocSecurity>0</DocSecurity>
  <Lines>12</Lines>
  <Paragraphs>3</Paragraphs>
  <ScaleCrop>false</ScaleCrop>
  <Company>MS</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2021-04-30T07:24:00Z</dcterms:created>
  <dcterms:modified xsi:type="dcterms:W3CDTF">2021-04-30T07:25:00Z</dcterms:modified>
</cp:coreProperties>
</file>