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AD" w:rsidRDefault="004207AD" w:rsidP="004207AD">
      <w:pPr>
        <w:pStyle w:val="a5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4207AD" w:rsidRDefault="004207AD" w:rsidP="004207AD">
      <w:pPr>
        <w:pStyle w:val="a5"/>
        <w:snapToGrid/>
        <w:spacing w:line="560" w:lineRule="exact"/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</w:p>
    <w:p w:rsidR="004207AD" w:rsidRDefault="004207AD" w:rsidP="004207A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陕西省内注册安全评价机构名单</w:t>
      </w:r>
    </w:p>
    <w:p w:rsidR="004207AD" w:rsidRDefault="004207AD" w:rsidP="004207AD">
      <w:pPr>
        <w:pStyle w:val="a0"/>
        <w:spacing w:line="560" w:lineRule="exact"/>
        <w:rPr>
          <w:color w:val="000000" w:themeColor="text1"/>
        </w:rPr>
      </w:pP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1.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兵器工业卫生研究所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2.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陕西精诚安全技术服务有限公司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3.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</w:t>
      </w:r>
      <w:r w:rsidRPr="001F05D5">
        <w:rPr>
          <w:rFonts w:ascii="仿宋" w:hAnsi="仿宋" w:cs="仿宋" w:hint="eastAsia"/>
          <w:color w:val="FF00FF"/>
          <w:sz w:val="32"/>
          <w:szCs w:val="32"/>
        </w:rPr>
        <w:t>良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泰安全技术有限公司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4.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中</w:t>
      </w:r>
      <w:r w:rsidRPr="001F05D5">
        <w:rPr>
          <w:rFonts w:ascii="仿宋" w:hAnsi="仿宋" w:cs="仿宋" w:hint="eastAsia"/>
          <w:color w:val="FF00FF"/>
          <w:sz w:val="32"/>
          <w:szCs w:val="32"/>
        </w:rPr>
        <w:t>润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安全技术有限公司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5.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</w:t>
      </w:r>
      <w:r w:rsidRPr="001F05D5">
        <w:rPr>
          <w:rFonts w:ascii="仿宋" w:hAnsi="仿宋" w:cs="仿宋" w:hint="eastAsia"/>
          <w:color w:val="FF00FF"/>
          <w:sz w:val="32"/>
          <w:szCs w:val="32"/>
        </w:rPr>
        <w:t>煜润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安全技术服务有限公司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6.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陕西现代人恒久安全技术有限公司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7.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陕西省军民融合技术中心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8.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陕西汇丰安全评价有限公司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9.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</w:t>
      </w:r>
      <w:r w:rsidRPr="001F05D5">
        <w:rPr>
          <w:rFonts w:ascii="仿宋" w:hAnsi="仿宋" w:cs="仿宋" w:hint="eastAsia"/>
          <w:color w:val="FF00FF"/>
          <w:sz w:val="32"/>
          <w:szCs w:val="32"/>
        </w:rPr>
        <w:t>信泽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高新技术开发有限公司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10.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陕西宇文管理咨询有限责任公司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11.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陕西中立</w:t>
      </w:r>
      <w:r w:rsidRPr="001F05D5">
        <w:rPr>
          <w:rFonts w:ascii="仿宋" w:hAnsi="仿宋" w:cs="仿宋" w:hint="eastAsia"/>
          <w:color w:val="FF00FF"/>
          <w:sz w:val="32"/>
          <w:szCs w:val="32"/>
        </w:rPr>
        <w:t>元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咨询有限公司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12.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陕西仁智工程咨询有限公司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13.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陕西省安全生产科学技术有限公司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14.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陕西中尚安全评估有限公司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15.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陕西博仁安全技术开发有限公司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16.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西安天地泰和安全科技咨询服务有限公司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17.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陕西立方环保科技服务有限公司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18.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陕西九州安全评估咨询有限公司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19.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中</w:t>
      </w:r>
      <w:r w:rsidRPr="001F05D5">
        <w:rPr>
          <w:rFonts w:ascii="仿宋" w:hAnsi="仿宋" w:cs="仿宋" w:hint="eastAsia"/>
          <w:color w:val="FF00FF"/>
          <w:sz w:val="32"/>
          <w:szCs w:val="32"/>
        </w:rPr>
        <w:t>检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评价技术有限公司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lastRenderedPageBreak/>
        <w:t>20.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陕西凯利达安全技术开发有限公司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21.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陕西立信安全技术评价有限公司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22.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陕西凯米克建设工程有限公司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23.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陕西集聚企业管理咨询有限公司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24.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中国</w:t>
      </w:r>
      <w:r w:rsidRPr="001F05D5">
        <w:rPr>
          <w:rFonts w:ascii="仿宋" w:hAnsi="仿宋" w:cs="仿宋" w:hint="eastAsia"/>
          <w:color w:val="FF00FF"/>
          <w:sz w:val="32"/>
          <w:szCs w:val="32"/>
        </w:rPr>
        <w:t>启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源工程设计研究院有限公司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25.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延安</w:t>
      </w:r>
      <w:r w:rsidRPr="001F05D5">
        <w:rPr>
          <w:rFonts w:ascii="仿宋" w:hAnsi="仿宋" w:cs="仿宋" w:hint="eastAsia"/>
          <w:color w:val="FF00FF"/>
          <w:sz w:val="32"/>
          <w:szCs w:val="32"/>
        </w:rPr>
        <w:t>驰诚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安全技术有限公司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26.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延安中</w:t>
      </w:r>
      <w:r w:rsidRPr="001F05D5">
        <w:rPr>
          <w:rFonts w:ascii="仿宋" w:hAnsi="仿宋" w:cs="仿宋" w:hint="eastAsia"/>
          <w:color w:val="FF00FF"/>
          <w:sz w:val="32"/>
          <w:szCs w:val="32"/>
        </w:rPr>
        <w:t>矩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安全评估有限公司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27.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延安</w:t>
      </w:r>
      <w:r w:rsidRPr="001F05D5">
        <w:rPr>
          <w:rFonts w:ascii="仿宋" w:hAnsi="仿宋" w:cs="仿宋" w:hint="eastAsia"/>
          <w:color w:val="FF00FF"/>
          <w:sz w:val="32"/>
          <w:szCs w:val="32"/>
        </w:rPr>
        <w:t>维</w:t>
      </w:r>
      <w:r w:rsidRPr="001F05D5">
        <w:rPr>
          <w:rFonts w:ascii="仿宋" w:hAnsi="仿宋" w:cs="仿宋" w:hint="eastAsia"/>
          <w:color w:val="FF0000"/>
          <w:sz w:val="32"/>
          <w:szCs w:val="32"/>
        </w:rPr>
        <w:t>全安全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评价有限公司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28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</w:t>
      </w:r>
      <w:r w:rsidRPr="001F05D5">
        <w:rPr>
          <w:rFonts w:ascii="仿宋" w:hAnsi="仿宋" w:cs="仿宋" w:hint="eastAsia"/>
          <w:color w:val="FF00FF"/>
          <w:sz w:val="32"/>
          <w:szCs w:val="32"/>
        </w:rPr>
        <w:t>昊安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职业卫生技术服务有限公司</w:t>
      </w:r>
    </w:p>
    <w:p w:rsid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29.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陕西秦安科技有限责任公司</w:t>
      </w:r>
    </w:p>
    <w:p w:rsidR="00696409" w:rsidRPr="004207AD" w:rsidRDefault="004207AD" w:rsidP="004207AD">
      <w:pPr>
        <w:pStyle w:val="a5"/>
        <w:snapToGrid/>
        <w:ind w:firstLineChars="200" w:firstLine="640"/>
        <w:jc w:val="both"/>
        <w:rPr>
          <w:rFonts w:ascii="仿宋" w:hAnsi="仿宋" w:cs="仿宋"/>
          <w:color w:val="000000" w:themeColor="text1"/>
          <w:sz w:val="32"/>
          <w:szCs w:val="32"/>
        </w:rPr>
      </w:pPr>
      <w:r>
        <w:rPr>
          <w:rFonts w:ascii="仿宋" w:hAnsi="仿宋" w:cs="仿宋" w:hint="eastAsia"/>
          <w:color w:val="000000" w:themeColor="text1"/>
          <w:sz w:val="32"/>
          <w:szCs w:val="32"/>
        </w:rPr>
        <w:t>30.</w:t>
      </w:r>
      <w:r>
        <w:rPr>
          <w:rFonts w:ascii="仿宋" w:hAnsi="仿宋" w:cs="仿宋" w:hint="eastAsia"/>
          <w:color w:val="000000" w:themeColor="text1"/>
          <w:sz w:val="32"/>
          <w:szCs w:val="32"/>
        </w:rPr>
        <w:t>西安新泰和安全科技服务有限公司</w:t>
      </w:r>
      <w:bookmarkStart w:id="0" w:name="_GoBack"/>
      <w:bookmarkEnd w:id="0"/>
    </w:p>
    <w:sectPr w:rsidR="00696409" w:rsidRPr="00420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C4" w:rsidRDefault="00C556C4" w:rsidP="004207AD">
      <w:r>
        <w:separator/>
      </w:r>
    </w:p>
  </w:endnote>
  <w:endnote w:type="continuationSeparator" w:id="0">
    <w:p w:rsidR="00C556C4" w:rsidRDefault="00C556C4" w:rsidP="0042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C4" w:rsidRDefault="00C556C4" w:rsidP="004207AD">
      <w:r>
        <w:separator/>
      </w:r>
    </w:p>
  </w:footnote>
  <w:footnote w:type="continuationSeparator" w:id="0">
    <w:p w:rsidR="00C556C4" w:rsidRDefault="00C556C4" w:rsidP="0042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0A"/>
    <w:rsid w:val="0001704E"/>
    <w:rsid w:val="000229BD"/>
    <w:rsid w:val="00035244"/>
    <w:rsid w:val="00035CE3"/>
    <w:rsid w:val="00044E3F"/>
    <w:rsid w:val="000555D9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13111A"/>
    <w:rsid w:val="00137752"/>
    <w:rsid w:val="001444C4"/>
    <w:rsid w:val="00153E45"/>
    <w:rsid w:val="0016472E"/>
    <w:rsid w:val="001B7B7E"/>
    <w:rsid w:val="001E542A"/>
    <w:rsid w:val="002204BA"/>
    <w:rsid w:val="00221AC5"/>
    <w:rsid w:val="002515C5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F30ED"/>
    <w:rsid w:val="003275AA"/>
    <w:rsid w:val="00333440"/>
    <w:rsid w:val="00370171"/>
    <w:rsid w:val="0037591B"/>
    <w:rsid w:val="00383E3B"/>
    <w:rsid w:val="00394BB7"/>
    <w:rsid w:val="003A140F"/>
    <w:rsid w:val="003A20DB"/>
    <w:rsid w:val="003C7AAA"/>
    <w:rsid w:val="003D064B"/>
    <w:rsid w:val="003E722E"/>
    <w:rsid w:val="003F6D5E"/>
    <w:rsid w:val="004207AD"/>
    <w:rsid w:val="00472B63"/>
    <w:rsid w:val="00493D0A"/>
    <w:rsid w:val="004A30AB"/>
    <w:rsid w:val="004C2593"/>
    <w:rsid w:val="004D0A78"/>
    <w:rsid w:val="004E3BDB"/>
    <w:rsid w:val="004E3DDE"/>
    <w:rsid w:val="004E6F4F"/>
    <w:rsid w:val="0050014F"/>
    <w:rsid w:val="00501185"/>
    <w:rsid w:val="00504ED1"/>
    <w:rsid w:val="00556BD1"/>
    <w:rsid w:val="0057459C"/>
    <w:rsid w:val="00574CDE"/>
    <w:rsid w:val="0059171E"/>
    <w:rsid w:val="005D1D47"/>
    <w:rsid w:val="005E16BF"/>
    <w:rsid w:val="005E586E"/>
    <w:rsid w:val="00605050"/>
    <w:rsid w:val="00611182"/>
    <w:rsid w:val="006122B1"/>
    <w:rsid w:val="00637B05"/>
    <w:rsid w:val="006462A4"/>
    <w:rsid w:val="00661E52"/>
    <w:rsid w:val="00673586"/>
    <w:rsid w:val="00696409"/>
    <w:rsid w:val="006A455A"/>
    <w:rsid w:val="006B4598"/>
    <w:rsid w:val="006E5A51"/>
    <w:rsid w:val="0072490E"/>
    <w:rsid w:val="00737C54"/>
    <w:rsid w:val="00754C9B"/>
    <w:rsid w:val="00773551"/>
    <w:rsid w:val="007855FA"/>
    <w:rsid w:val="007C1755"/>
    <w:rsid w:val="007C1F8D"/>
    <w:rsid w:val="007D6646"/>
    <w:rsid w:val="007F63FB"/>
    <w:rsid w:val="008220D8"/>
    <w:rsid w:val="00830463"/>
    <w:rsid w:val="0083193C"/>
    <w:rsid w:val="00836466"/>
    <w:rsid w:val="00841C2E"/>
    <w:rsid w:val="0085534B"/>
    <w:rsid w:val="008849D6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42D56"/>
    <w:rsid w:val="00946992"/>
    <w:rsid w:val="0098077C"/>
    <w:rsid w:val="009878AE"/>
    <w:rsid w:val="00990DCA"/>
    <w:rsid w:val="00994CAB"/>
    <w:rsid w:val="009D6575"/>
    <w:rsid w:val="009E4EDB"/>
    <w:rsid w:val="009E7184"/>
    <w:rsid w:val="00A05C14"/>
    <w:rsid w:val="00A1001B"/>
    <w:rsid w:val="00A10DEC"/>
    <w:rsid w:val="00A17617"/>
    <w:rsid w:val="00A33B7D"/>
    <w:rsid w:val="00A34415"/>
    <w:rsid w:val="00AB032B"/>
    <w:rsid w:val="00AC1932"/>
    <w:rsid w:val="00AD04E2"/>
    <w:rsid w:val="00AD3307"/>
    <w:rsid w:val="00AD790E"/>
    <w:rsid w:val="00AE0381"/>
    <w:rsid w:val="00AE7B7A"/>
    <w:rsid w:val="00AF627B"/>
    <w:rsid w:val="00AF78D1"/>
    <w:rsid w:val="00B07C82"/>
    <w:rsid w:val="00B251F5"/>
    <w:rsid w:val="00B46D4F"/>
    <w:rsid w:val="00B61D33"/>
    <w:rsid w:val="00B72274"/>
    <w:rsid w:val="00B7489C"/>
    <w:rsid w:val="00B809D0"/>
    <w:rsid w:val="00B83552"/>
    <w:rsid w:val="00B83F3A"/>
    <w:rsid w:val="00B956AF"/>
    <w:rsid w:val="00BF239D"/>
    <w:rsid w:val="00C40951"/>
    <w:rsid w:val="00C430DC"/>
    <w:rsid w:val="00C556C4"/>
    <w:rsid w:val="00C61EC7"/>
    <w:rsid w:val="00C842CA"/>
    <w:rsid w:val="00CA1020"/>
    <w:rsid w:val="00CC1D23"/>
    <w:rsid w:val="00CD3AD9"/>
    <w:rsid w:val="00CD67DC"/>
    <w:rsid w:val="00CF716D"/>
    <w:rsid w:val="00D42D7E"/>
    <w:rsid w:val="00D5692E"/>
    <w:rsid w:val="00DC2697"/>
    <w:rsid w:val="00DE3E6F"/>
    <w:rsid w:val="00DF6098"/>
    <w:rsid w:val="00DF7F53"/>
    <w:rsid w:val="00E14BF4"/>
    <w:rsid w:val="00E265F2"/>
    <w:rsid w:val="00E6101D"/>
    <w:rsid w:val="00E858D6"/>
    <w:rsid w:val="00E97EFA"/>
    <w:rsid w:val="00ED2F78"/>
    <w:rsid w:val="00F03429"/>
    <w:rsid w:val="00F412D1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B5E7C"/>
    <w:rsid w:val="00FB69D4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BC4E3-B8C8-4903-9C36-1EE28CE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207AD"/>
    <w:pPr>
      <w:widowControl w:val="0"/>
      <w:jc w:val="both"/>
    </w:pPr>
    <w:rPr>
      <w:rFonts w:eastAsia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20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207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207AD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4207AD"/>
    <w:rPr>
      <w:sz w:val="18"/>
      <w:szCs w:val="18"/>
    </w:rPr>
  </w:style>
  <w:style w:type="paragraph" w:styleId="a0">
    <w:name w:val="Body Text"/>
    <w:basedOn w:val="a"/>
    <w:next w:val="a5"/>
    <w:link w:val="Char1"/>
    <w:uiPriority w:val="1"/>
    <w:qFormat/>
    <w:rsid w:val="004207AD"/>
    <w:rPr>
      <w:szCs w:val="32"/>
    </w:rPr>
  </w:style>
  <w:style w:type="character" w:customStyle="1" w:styleId="Char1">
    <w:name w:val="正文文本 Char"/>
    <w:basedOn w:val="a1"/>
    <w:link w:val="a0"/>
    <w:uiPriority w:val="1"/>
    <w:rsid w:val="004207AD"/>
    <w:rPr>
      <w:rFonts w:eastAsia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>MS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2021-06-03T08:39:00Z</dcterms:created>
  <dcterms:modified xsi:type="dcterms:W3CDTF">2021-06-03T08:41:00Z</dcterms:modified>
</cp:coreProperties>
</file>