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BA" w:rsidRDefault="00772EA5">
      <w:pPr>
        <w:spacing w:line="500" w:lineRule="exact"/>
        <w:rPr>
          <w:rFonts w:ascii="黑体" w:eastAsia="黑体" w:hAnsi="黑体" w:cs="黑体"/>
          <w:color w:val="000000" w:themeColor="text1"/>
          <w:szCs w:val="32"/>
        </w:rPr>
      </w:pPr>
      <w:r>
        <w:rPr>
          <w:rFonts w:ascii="黑体" w:eastAsia="黑体" w:hAnsi="黑体" w:cs="黑体" w:hint="eastAsia"/>
          <w:color w:val="000000" w:themeColor="text1"/>
          <w:szCs w:val="32"/>
        </w:rPr>
        <w:t>附件</w:t>
      </w:r>
    </w:p>
    <w:p w:rsidR="002132BA" w:rsidRDefault="00772EA5">
      <w:pPr>
        <w:spacing w:line="5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陕西省全面推行“三项制度”工作指标体系评分表</w:t>
      </w:r>
    </w:p>
    <w:p w:rsidR="002132BA" w:rsidRDefault="002132BA">
      <w:pPr>
        <w:spacing w:line="400" w:lineRule="exact"/>
        <w:rPr>
          <w:rFonts w:ascii="方正小标宋简体" w:eastAsia="方正小标宋简体" w:hAnsi="方正小标宋简体" w:cs="方正小标宋简体"/>
          <w:bCs/>
          <w:color w:val="000000" w:themeColor="text1"/>
          <w:w w:val="90"/>
          <w:sz w:val="44"/>
          <w:szCs w:val="44"/>
        </w:rPr>
      </w:pPr>
    </w:p>
    <w:p w:rsidR="002132BA" w:rsidRDefault="00772EA5">
      <w:pPr>
        <w:spacing w:after="80" w:line="320" w:lineRule="exact"/>
        <w:jc w:val="left"/>
        <w:rPr>
          <w:rFonts w:ascii="宋体" w:eastAsia="宋体" w:hAnsi="宋体" w:cs="方正小标宋简体"/>
          <w:b/>
          <w:bCs/>
          <w:color w:val="000000" w:themeColor="text1"/>
          <w:sz w:val="21"/>
          <w:szCs w:val="21"/>
        </w:rPr>
      </w:pPr>
      <w:r>
        <w:rPr>
          <w:rFonts w:ascii="宋体" w:eastAsia="宋体" w:hAnsi="宋体" w:cs="方正小标宋简体" w:hint="eastAsia"/>
          <w:b/>
          <w:bCs/>
          <w:color w:val="000000" w:themeColor="text1"/>
          <w:sz w:val="21"/>
          <w:szCs w:val="21"/>
        </w:rPr>
        <w:t>自查单位：</w:t>
      </w:r>
      <w:r>
        <w:rPr>
          <w:rFonts w:ascii="宋体" w:eastAsia="宋体" w:hAnsi="宋体" w:cs="方正小标宋简体" w:hint="eastAsia"/>
          <w:b/>
          <w:bCs/>
          <w:color w:val="000000" w:themeColor="text1"/>
          <w:sz w:val="21"/>
          <w:szCs w:val="21"/>
        </w:rPr>
        <w:t xml:space="preserve">                     </w:t>
      </w:r>
      <w:r>
        <w:rPr>
          <w:rFonts w:ascii="宋体" w:eastAsia="宋体" w:hAnsi="宋体" w:cs="方正小标宋简体" w:hint="eastAsia"/>
          <w:b/>
          <w:bCs/>
          <w:color w:val="000000" w:themeColor="text1"/>
          <w:sz w:val="21"/>
          <w:szCs w:val="21"/>
        </w:rPr>
        <w:t>（盖章）</w:t>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866"/>
        <w:gridCol w:w="5157"/>
        <w:gridCol w:w="7488"/>
        <w:gridCol w:w="758"/>
      </w:tblGrid>
      <w:tr w:rsidR="002132BA">
        <w:trPr>
          <w:trHeight w:val="542"/>
          <w:jc w:val="center"/>
        </w:trPr>
        <w:tc>
          <w:tcPr>
            <w:tcW w:w="865" w:type="dxa"/>
            <w:vAlign w:val="center"/>
          </w:tcPr>
          <w:p w:rsidR="002132BA" w:rsidRDefault="00772EA5">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一级</w:t>
            </w:r>
          </w:p>
          <w:p w:rsidR="002132BA" w:rsidRDefault="00772EA5">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指标</w:t>
            </w:r>
          </w:p>
        </w:tc>
        <w:tc>
          <w:tcPr>
            <w:tcW w:w="866" w:type="dxa"/>
            <w:vAlign w:val="center"/>
          </w:tcPr>
          <w:p w:rsidR="002132BA" w:rsidRDefault="00772EA5">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二级</w:t>
            </w:r>
          </w:p>
          <w:p w:rsidR="002132BA" w:rsidRDefault="00772EA5">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指标</w:t>
            </w:r>
          </w:p>
        </w:tc>
        <w:tc>
          <w:tcPr>
            <w:tcW w:w="5157" w:type="dxa"/>
            <w:vAlign w:val="center"/>
          </w:tcPr>
          <w:p w:rsidR="002132BA" w:rsidRDefault="00772EA5">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三</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级</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指</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标</w:t>
            </w:r>
          </w:p>
        </w:tc>
        <w:tc>
          <w:tcPr>
            <w:tcW w:w="7488" w:type="dxa"/>
            <w:vAlign w:val="center"/>
          </w:tcPr>
          <w:p w:rsidR="002132BA" w:rsidRDefault="00772EA5">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工</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作</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要</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求</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及</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分</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值</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构</w:t>
            </w:r>
            <w:r>
              <w:rPr>
                <w:rFonts w:ascii="黑体" w:eastAsia="黑体" w:hAnsi="黑体"/>
                <w:bCs/>
                <w:color w:val="000000" w:themeColor="text1"/>
                <w:sz w:val="18"/>
                <w:szCs w:val="18"/>
              </w:rPr>
              <w:t xml:space="preserve"> </w:t>
            </w:r>
            <w:r>
              <w:rPr>
                <w:rFonts w:ascii="黑体" w:eastAsia="黑体" w:hAnsi="黑体"/>
                <w:bCs/>
                <w:color w:val="000000" w:themeColor="text1"/>
                <w:sz w:val="18"/>
                <w:szCs w:val="18"/>
              </w:rPr>
              <w:t>成</w:t>
            </w:r>
          </w:p>
        </w:tc>
        <w:tc>
          <w:tcPr>
            <w:tcW w:w="758" w:type="dxa"/>
            <w:vAlign w:val="center"/>
          </w:tcPr>
          <w:p w:rsidR="002132BA" w:rsidRDefault="00772EA5">
            <w:pPr>
              <w:spacing w:line="240" w:lineRule="exact"/>
              <w:jc w:val="center"/>
              <w:rPr>
                <w:rFonts w:ascii="黑体" w:eastAsia="黑体" w:hAnsi="黑体"/>
                <w:bCs/>
                <w:color w:val="000000" w:themeColor="text1"/>
                <w:sz w:val="18"/>
                <w:szCs w:val="18"/>
              </w:rPr>
            </w:pPr>
            <w:r>
              <w:rPr>
                <w:rFonts w:ascii="黑体" w:eastAsia="黑体" w:hAnsi="黑体"/>
                <w:bCs/>
                <w:color w:val="000000" w:themeColor="text1"/>
                <w:sz w:val="18"/>
                <w:szCs w:val="18"/>
              </w:rPr>
              <w:t>得分</w:t>
            </w:r>
          </w:p>
        </w:tc>
      </w:tr>
      <w:tr w:rsidR="002132BA">
        <w:trPr>
          <w:trHeight w:val="595"/>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一、全面推行行政执法</w:t>
            </w:r>
            <w:r>
              <w:rPr>
                <w:rFonts w:ascii="仿宋" w:hAnsi="仿宋" w:cs="仿宋" w:hint="eastAsia"/>
                <w:bCs/>
                <w:color w:val="000000" w:themeColor="text1"/>
                <w:spacing w:val="-10"/>
                <w:sz w:val="18"/>
                <w:szCs w:val="18"/>
              </w:rPr>
              <w:t>公示制度</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24</w:t>
            </w:r>
            <w:r>
              <w:rPr>
                <w:rFonts w:ascii="仿宋" w:hAnsi="仿宋" w:cs="仿宋" w:hint="eastAsia"/>
                <w:bCs/>
                <w:color w:val="000000" w:themeColor="text1"/>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（一）强化事前公开（</w:t>
            </w:r>
            <w:r>
              <w:rPr>
                <w:rFonts w:ascii="仿宋" w:hAnsi="仿宋" w:cs="仿宋" w:hint="eastAsia"/>
                <w:bCs/>
                <w:color w:val="000000" w:themeColor="text1"/>
                <w:sz w:val="18"/>
                <w:szCs w:val="18"/>
              </w:rPr>
              <w:t>8</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．统筹推进行政执法事前公开与政府信息公开、权责清单公布、“双随机、一公开”监管等工作。（</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）制定行政执法事前公开规定。（</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规定与《政府信息公开条例》《中共中央办公厅国务院办公厅印发〈关于推行地方各级政府工作部门权力清单制度的指导意见〉的通知》《国务院办公厅关于印发国务院部门权力和责任清单编制试点方案的通知》《国务院办公厅关于推广随机抽查规范事中事后监管的通知》等规定衔接。（</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9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．全面准确及时主动公开行政执法主体、人员、职责、权限、依据、程序、救济渠道和随机抽查事项清单等信息。（</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）主体的公开具体到内设的执法机构且标明办公地址、联系方式。（</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）人员</w:t>
            </w:r>
            <w:bookmarkStart w:id="0" w:name="_GoBack"/>
            <w:bookmarkEnd w:id="0"/>
            <w:r>
              <w:rPr>
                <w:rFonts w:ascii="仿宋" w:hAnsi="仿宋" w:cs="仿宋" w:hint="eastAsia"/>
                <w:bCs/>
                <w:color w:val="000000" w:themeColor="text1"/>
                <w:sz w:val="18"/>
                <w:szCs w:val="18"/>
              </w:rPr>
              <w:t>的公开包括姓名、性别、职务、执法资格证号码。（</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w:t>
            </w:r>
            <w:r>
              <w:rPr>
                <w:rFonts w:ascii="仿宋" w:hAnsi="仿宋" w:cs="仿宋" w:hint="eastAsia"/>
                <w:bCs/>
                <w:color w:val="000000" w:themeColor="text1"/>
                <w:sz w:val="18"/>
                <w:szCs w:val="18"/>
              </w:rPr>
              <w:t>）职责包括单位职能、执法人员岗位职责等。（</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w:t>
            </w:r>
            <w:r>
              <w:rPr>
                <w:rFonts w:ascii="仿宋" w:hAnsi="仿宋" w:cs="仿宋" w:hint="eastAsia"/>
                <w:bCs/>
                <w:color w:val="000000" w:themeColor="text1"/>
                <w:sz w:val="18"/>
                <w:szCs w:val="18"/>
              </w:rPr>
              <w:t>）权限包括各种执法决定权、调查取证权等。（</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w:t>
            </w:r>
            <w:r>
              <w:rPr>
                <w:rFonts w:ascii="仿宋" w:hAnsi="仿宋" w:cs="仿宋" w:hint="eastAsia"/>
                <w:bCs/>
                <w:color w:val="000000" w:themeColor="text1"/>
                <w:sz w:val="18"/>
                <w:szCs w:val="18"/>
              </w:rPr>
              <w:t>）依据具体到法律、法规、规章、规范性文件的具体条款项目，涉及到裁量权行使的，公开执法裁量权依据。（</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w:t>
            </w:r>
            <w:r>
              <w:rPr>
                <w:rFonts w:ascii="仿宋" w:hAnsi="仿宋" w:cs="仿宋" w:hint="eastAsia"/>
                <w:bCs/>
                <w:color w:val="000000" w:themeColor="text1"/>
                <w:sz w:val="18"/>
                <w:szCs w:val="18"/>
              </w:rPr>
              <w:t>）救济渠道包括相对人依法享有申请复议与提出行政诉讼的权利及时限与方式。（</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w:t>
            </w:r>
            <w:r>
              <w:rPr>
                <w:rFonts w:ascii="仿宋" w:hAnsi="仿宋" w:cs="仿宋" w:hint="eastAsia"/>
                <w:bCs/>
                <w:color w:val="000000" w:themeColor="text1"/>
                <w:sz w:val="18"/>
                <w:szCs w:val="18"/>
              </w:rPr>
              <w:t>）制定并公开随机抽查事项清单。（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w:t>
            </w:r>
            <w:r>
              <w:rPr>
                <w:rFonts w:ascii="仿宋" w:hAnsi="仿宋" w:cs="仿宋" w:hint="eastAsia"/>
                <w:bCs/>
                <w:color w:val="000000" w:themeColor="text1"/>
                <w:sz w:val="18"/>
                <w:szCs w:val="18"/>
              </w:rPr>
              <w:t>）随机抽查事项清单包括抽查事项、抽查依据、抽查对象、抽查对象基数、抽查比</w:t>
            </w:r>
            <w:r>
              <w:rPr>
                <w:rFonts w:ascii="仿宋" w:hAnsi="仿宋" w:cs="仿宋" w:hint="eastAsia"/>
                <w:bCs/>
                <w:color w:val="000000" w:themeColor="text1"/>
                <w:sz w:val="18"/>
                <w:szCs w:val="18"/>
              </w:rPr>
              <w:t>例、抽查周期、抽查方式、抽查主体等信息。（</w:t>
            </w:r>
            <w:r>
              <w:rPr>
                <w:rFonts w:ascii="仿宋" w:hAnsi="仿宋" w:cs="仿宋" w:hint="eastAsia"/>
                <w:bCs/>
                <w:color w:val="000000" w:themeColor="text1"/>
                <w:sz w:val="18"/>
                <w:szCs w:val="18"/>
              </w:rPr>
              <w:t>0.8</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9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．编制并公开服务指南、执法流程图，明确执法事项名称、受理机构、审批机构、受理条件、办理时限等内容。（</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w:t>
            </w:r>
            <w:r>
              <w:rPr>
                <w:rFonts w:ascii="仿宋" w:hAnsi="仿宋" w:cs="仿宋" w:hint="eastAsia"/>
                <w:bCs/>
                <w:color w:val="000000" w:themeColor="text1"/>
                <w:sz w:val="18"/>
                <w:szCs w:val="18"/>
              </w:rPr>
              <w:t>）编制服务指南、执法流程图。（</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w:t>
            </w:r>
            <w:r>
              <w:rPr>
                <w:rFonts w:ascii="仿宋" w:hAnsi="仿宋" w:cs="仿宋" w:hint="eastAsia"/>
                <w:bCs/>
                <w:color w:val="000000" w:themeColor="text1"/>
                <w:sz w:val="18"/>
                <w:szCs w:val="18"/>
              </w:rPr>
              <w:t>）公开服务指南、执法流程图。（</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w:t>
            </w:r>
            <w:r>
              <w:rPr>
                <w:rFonts w:ascii="仿宋" w:hAnsi="仿宋" w:cs="仿宋" w:hint="eastAsia"/>
                <w:bCs/>
                <w:color w:val="000000" w:themeColor="text1"/>
                <w:sz w:val="18"/>
                <w:szCs w:val="18"/>
              </w:rPr>
              <w:t>）执法事项的名称与法律规定保持一致。（</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w:t>
            </w:r>
            <w:r>
              <w:rPr>
                <w:rFonts w:ascii="仿宋" w:hAnsi="仿宋" w:cs="仿宋" w:hint="eastAsia"/>
                <w:bCs/>
                <w:color w:val="000000" w:themeColor="text1"/>
                <w:sz w:val="18"/>
                <w:szCs w:val="18"/>
              </w:rPr>
              <w:t>）受理机构结合本地三定方案确定。（</w:t>
            </w:r>
            <w:r>
              <w:rPr>
                <w:rFonts w:ascii="仿宋" w:hAnsi="仿宋" w:cs="仿宋" w:hint="eastAsia"/>
                <w:bCs/>
                <w:color w:val="000000" w:themeColor="text1"/>
                <w:sz w:val="18"/>
                <w:szCs w:val="18"/>
              </w:rPr>
              <w:t>0.1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w:t>
            </w:r>
            <w:r>
              <w:rPr>
                <w:rFonts w:ascii="仿宋" w:hAnsi="仿宋" w:cs="仿宋" w:hint="eastAsia"/>
                <w:bCs/>
                <w:color w:val="000000" w:themeColor="text1"/>
                <w:sz w:val="18"/>
                <w:szCs w:val="18"/>
              </w:rPr>
              <w:t>）受理条件严格依法确定，不增加或删改。（</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w:t>
            </w:r>
            <w:r>
              <w:rPr>
                <w:rFonts w:ascii="仿宋" w:hAnsi="仿宋" w:cs="仿宋" w:hint="eastAsia"/>
                <w:bCs/>
                <w:color w:val="000000" w:themeColor="text1"/>
                <w:sz w:val="18"/>
                <w:szCs w:val="18"/>
              </w:rPr>
              <w:t>）办理时限法律有规定的，从其规定，没有规定的，根据事态紧急程度合理确定。（</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17</w:t>
            </w:r>
            <w:r>
              <w:rPr>
                <w:rFonts w:ascii="仿宋" w:hAnsi="仿宋" w:cs="仿宋" w:hint="eastAsia"/>
                <w:bCs/>
                <w:color w:val="000000" w:themeColor="text1"/>
                <w:sz w:val="18"/>
                <w:szCs w:val="18"/>
              </w:rPr>
              <w:t>）区分一般行政执法流程、简易行政执法流程。（</w:t>
            </w:r>
            <w:r>
              <w:rPr>
                <w:rFonts w:ascii="仿宋" w:hAnsi="仿宋" w:cs="仿宋" w:hint="eastAsia"/>
                <w:bCs/>
                <w:color w:val="000000" w:themeColor="text1"/>
                <w:sz w:val="18"/>
                <w:szCs w:val="18"/>
              </w:rPr>
              <w:t>0.1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18</w:t>
            </w:r>
            <w:r>
              <w:rPr>
                <w:rFonts w:ascii="仿宋" w:hAnsi="仿宋" w:cs="仿宋" w:hint="eastAsia"/>
                <w:bCs/>
                <w:color w:val="000000" w:themeColor="text1"/>
                <w:sz w:val="18"/>
                <w:szCs w:val="18"/>
              </w:rPr>
              <w:t>）按照透明、高效、便民原则绘制执法流程图，明确每个环节的承办机构、办理要求、办理时限等。（</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1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．公开的信息要简明扼要、通俗易懂。（</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19</w:t>
            </w:r>
            <w:r>
              <w:rPr>
                <w:rFonts w:ascii="仿宋" w:hAnsi="仿宋" w:cs="仿宋" w:hint="eastAsia"/>
                <w:bCs/>
                <w:color w:val="000000" w:themeColor="text1"/>
                <w:sz w:val="18"/>
                <w:szCs w:val="18"/>
              </w:rPr>
              <w:t>）信息与法律规定保持一致。（</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20</w:t>
            </w:r>
            <w:r>
              <w:rPr>
                <w:rFonts w:ascii="仿宋" w:hAnsi="仿宋" w:cs="仿宋" w:hint="eastAsia"/>
                <w:bCs/>
                <w:color w:val="000000" w:themeColor="text1"/>
                <w:sz w:val="18"/>
                <w:szCs w:val="18"/>
              </w:rPr>
              <w:t>）术语使用通俗语言标注。（</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9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w:t>
            </w:r>
            <w:r>
              <w:rPr>
                <w:rFonts w:ascii="仿宋" w:hAnsi="仿宋" w:cs="仿宋" w:hint="eastAsia"/>
                <w:bCs/>
                <w:color w:val="000000" w:themeColor="text1"/>
                <w:sz w:val="18"/>
                <w:szCs w:val="18"/>
              </w:rPr>
              <w:t>．根据法律法规及机构职能变化情况及时进行调整。（</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21</w:t>
            </w:r>
            <w:r>
              <w:rPr>
                <w:rFonts w:ascii="仿宋" w:hAnsi="仿宋" w:cs="仿宋" w:hint="eastAsia"/>
                <w:bCs/>
                <w:color w:val="000000" w:themeColor="text1"/>
                <w:sz w:val="18"/>
                <w:szCs w:val="18"/>
              </w:rPr>
              <w:t>）法律法规规章立改废释生效起</w:t>
            </w:r>
            <w:r>
              <w:rPr>
                <w:rFonts w:ascii="仿宋" w:hAnsi="仿宋" w:cs="仿宋" w:hint="eastAsia"/>
                <w:bCs/>
                <w:color w:val="000000" w:themeColor="text1"/>
                <w:sz w:val="18"/>
                <w:szCs w:val="18"/>
              </w:rPr>
              <w:t>10</w:t>
            </w:r>
            <w:r>
              <w:rPr>
                <w:rFonts w:ascii="仿宋" w:hAnsi="仿宋" w:cs="仿宋" w:hint="eastAsia"/>
                <w:bCs/>
                <w:color w:val="000000" w:themeColor="text1"/>
                <w:sz w:val="18"/>
                <w:szCs w:val="18"/>
              </w:rPr>
              <w:t>个工作日内，对执法公示信息进行调整。（</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22</w:t>
            </w:r>
            <w:r>
              <w:rPr>
                <w:rFonts w:ascii="仿宋" w:hAnsi="仿宋" w:cs="仿宋" w:hint="eastAsia"/>
                <w:bCs/>
                <w:color w:val="000000" w:themeColor="text1"/>
                <w:sz w:val="18"/>
                <w:szCs w:val="18"/>
              </w:rPr>
              <w:t>）机构职能、执法职权发生变化起</w:t>
            </w:r>
            <w:r>
              <w:rPr>
                <w:rFonts w:ascii="仿宋" w:hAnsi="仿宋" w:cs="仿宋" w:hint="eastAsia"/>
                <w:bCs/>
                <w:color w:val="000000" w:themeColor="text1"/>
                <w:sz w:val="18"/>
                <w:szCs w:val="18"/>
              </w:rPr>
              <w:t>20</w:t>
            </w:r>
            <w:r>
              <w:rPr>
                <w:rFonts w:ascii="仿宋" w:hAnsi="仿宋" w:cs="仿宋" w:hint="eastAsia"/>
                <w:bCs/>
                <w:color w:val="000000" w:themeColor="text1"/>
                <w:sz w:val="18"/>
                <w:szCs w:val="18"/>
              </w:rPr>
              <w:t>个工作日内，对执法公示信息进行调整。（</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95"/>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一、全面推行行政执法</w:t>
            </w:r>
            <w:r>
              <w:rPr>
                <w:rFonts w:ascii="仿宋" w:hAnsi="仿宋" w:cs="仿宋" w:hint="eastAsia"/>
                <w:bCs/>
                <w:color w:val="000000" w:themeColor="text1"/>
                <w:spacing w:val="-10"/>
                <w:sz w:val="18"/>
                <w:szCs w:val="18"/>
              </w:rPr>
              <w:t>公示制度</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24</w:t>
            </w:r>
            <w:r>
              <w:rPr>
                <w:rFonts w:ascii="仿宋" w:hAnsi="仿宋" w:cs="仿宋" w:hint="eastAsia"/>
                <w:bCs/>
                <w:color w:val="000000" w:themeColor="text1"/>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（二）规范事中公示（</w:t>
            </w:r>
            <w:r>
              <w:rPr>
                <w:rFonts w:ascii="仿宋" w:hAnsi="仿宋" w:cs="仿宋" w:hint="eastAsia"/>
                <w:bCs/>
                <w:color w:val="000000" w:themeColor="text1"/>
                <w:sz w:val="18"/>
                <w:szCs w:val="18"/>
              </w:rPr>
              <w:t>8</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．执法人员在进行监督检查、调查取证、采取强制措施和强制执行、送达执法文书等执法活动时必须主动出示执法证件，向当事人和相关人员表明身份，鼓励以佩戴执法证件的方式全程公示执法身份。（</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23</w:t>
            </w:r>
            <w:r>
              <w:rPr>
                <w:rFonts w:ascii="仿宋" w:hAnsi="仿宋" w:cs="仿宋" w:hint="eastAsia"/>
                <w:bCs/>
                <w:color w:val="000000" w:themeColor="text1"/>
                <w:sz w:val="18"/>
                <w:szCs w:val="18"/>
              </w:rPr>
              <w:t>）主动出示执法证件、表明身份。（</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24</w:t>
            </w:r>
            <w:r>
              <w:rPr>
                <w:rFonts w:ascii="仿宋" w:hAnsi="仿宋" w:cs="仿宋" w:hint="eastAsia"/>
                <w:bCs/>
                <w:color w:val="000000" w:themeColor="text1"/>
                <w:sz w:val="18"/>
                <w:szCs w:val="18"/>
              </w:rPr>
              <w:t>）全程佩戴执法证件执法。（</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497"/>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．出具行政执法文书主动告知当事人执法事由、执法依据、权利义务等内容。（</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25</w:t>
            </w:r>
            <w:r>
              <w:rPr>
                <w:rFonts w:ascii="仿宋" w:hAnsi="仿宋" w:cs="仿宋" w:hint="eastAsia"/>
                <w:bCs/>
                <w:color w:val="000000" w:themeColor="text1"/>
                <w:sz w:val="18"/>
                <w:szCs w:val="18"/>
              </w:rPr>
              <w:t>）按照规定时点出具行政执法文书。（</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26</w:t>
            </w:r>
            <w:r>
              <w:rPr>
                <w:rFonts w:ascii="仿宋" w:hAnsi="仿宋" w:cs="仿宋" w:hint="eastAsia"/>
                <w:bCs/>
                <w:color w:val="000000" w:themeColor="text1"/>
                <w:sz w:val="18"/>
                <w:szCs w:val="18"/>
              </w:rPr>
              <w:t>）执法文书形式、内容符合法律规定。（</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46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．国家规定统一着执法服装、执法标识的，执法时要按规定着装、佩戴标识。（</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27</w:t>
            </w:r>
            <w:r>
              <w:rPr>
                <w:rFonts w:ascii="仿宋" w:hAnsi="仿宋" w:cs="仿宋" w:hint="eastAsia"/>
                <w:bCs/>
                <w:color w:val="000000" w:themeColor="text1"/>
                <w:sz w:val="18"/>
                <w:szCs w:val="18"/>
              </w:rPr>
              <w:t>）着制式服装、标识执法。（</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28</w:t>
            </w:r>
            <w:r>
              <w:rPr>
                <w:rFonts w:ascii="仿宋" w:hAnsi="仿宋" w:cs="仿宋" w:hint="eastAsia"/>
                <w:bCs/>
                <w:color w:val="000000" w:themeColor="text1"/>
                <w:sz w:val="18"/>
                <w:szCs w:val="18"/>
              </w:rPr>
              <w:t>）着装、标识规范、庄严。（</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9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．政务服务窗口设置岗位信息公示牌，明示工作人员岗位职责、申请材料示范文本、办理进度查询、咨询服务、投诉举报等信息。（</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29</w:t>
            </w:r>
            <w:r>
              <w:rPr>
                <w:rFonts w:ascii="仿宋" w:hAnsi="仿宋" w:cs="仿宋" w:hint="eastAsia"/>
                <w:bCs/>
                <w:color w:val="000000" w:themeColor="text1"/>
                <w:sz w:val="18"/>
                <w:szCs w:val="18"/>
              </w:rPr>
              <w:t>）政务服务窗口设置工作人员信息公示牌。（</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30</w:t>
            </w:r>
            <w:r>
              <w:rPr>
                <w:rFonts w:ascii="仿宋" w:hAnsi="仿宋" w:cs="仿宋" w:hint="eastAsia"/>
                <w:bCs/>
                <w:color w:val="000000" w:themeColor="text1"/>
                <w:sz w:val="18"/>
                <w:szCs w:val="18"/>
              </w:rPr>
              <w:t>）公示牌标明工作人员的姓名、岗位、工作内容、责任范围等信息。（</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31</w:t>
            </w:r>
            <w:r>
              <w:rPr>
                <w:rFonts w:ascii="仿宋" w:hAnsi="仿宋" w:cs="仿宋" w:hint="eastAsia"/>
                <w:bCs/>
                <w:color w:val="000000" w:themeColor="text1"/>
                <w:sz w:val="18"/>
                <w:szCs w:val="18"/>
              </w:rPr>
              <w:t>）公示牌信息规范、真实。（</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32</w:t>
            </w:r>
            <w:r>
              <w:rPr>
                <w:rFonts w:ascii="仿宋" w:hAnsi="仿宋" w:cs="仿宋" w:hint="eastAsia"/>
                <w:bCs/>
                <w:color w:val="000000" w:themeColor="text1"/>
                <w:sz w:val="18"/>
                <w:szCs w:val="18"/>
              </w:rPr>
              <w:t>）政务服务大厅放置申请材料示范文本。（</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33</w:t>
            </w:r>
            <w:r>
              <w:rPr>
                <w:rFonts w:ascii="仿宋" w:hAnsi="仿宋" w:cs="仿宋" w:hint="eastAsia"/>
                <w:bCs/>
                <w:color w:val="000000" w:themeColor="text1"/>
                <w:sz w:val="18"/>
                <w:szCs w:val="18"/>
              </w:rPr>
              <w:t>）设有统一的咨询服务窗口。（</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34</w:t>
            </w:r>
            <w:r>
              <w:rPr>
                <w:rFonts w:ascii="仿宋" w:hAnsi="仿宋" w:cs="仿宋" w:hint="eastAsia"/>
                <w:bCs/>
                <w:color w:val="000000" w:themeColor="text1"/>
                <w:sz w:val="18"/>
                <w:szCs w:val="18"/>
              </w:rPr>
              <w:t>）可以查询办理进度。（</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35</w:t>
            </w:r>
            <w:r>
              <w:rPr>
                <w:rFonts w:ascii="仿宋" w:hAnsi="仿宋" w:cs="仿宋" w:hint="eastAsia"/>
                <w:bCs/>
                <w:color w:val="000000" w:themeColor="text1"/>
                <w:sz w:val="18"/>
                <w:szCs w:val="18"/>
              </w:rPr>
              <w:t>）投诉举报方式明确、明显、畅通。（</w:t>
            </w:r>
            <w:r>
              <w:rPr>
                <w:rFonts w:ascii="仿宋" w:hAnsi="仿宋" w:cs="仿宋" w:hint="eastAsia"/>
                <w:bCs/>
                <w:color w:val="000000" w:themeColor="text1"/>
                <w:sz w:val="18"/>
                <w:szCs w:val="18"/>
              </w:rPr>
              <w:t>0.4</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9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（三）加强事后公开（</w:t>
            </w:r>
            <w:r>
              <w:rPr>
                <w:rFonts w:ascii="仿宋" w:hAnsi="仿宋" w:cs="仿宋" w:hint="eastAsia"/>
                <w:bCs/>
                <w:color w:val="000000" w:themeColor="text1"/>
                <w:sz w:val="18"/>
                <w:szCs w:val="18"/>
              </w:rPr>
              <w:t>8</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pacing w:val="-2"/>
                <w:sz w:val="18"/>
                <w:szCs w:val="18"/>
              </w:rPr>
            </w:pPr>
            <w:r>
              <w:rPr>
                <w:rFonts w:ascii="仿宋" w:hAnsi="仿宋" w:cs="仿宋" w:hint="eastAsia"/>
                <w:bCs/>
                <w:color w:val="000000" w:themeColor="text1"/>
                <w:spacing w:val="-2"/>
                <w:sz w:val="18"/>
                <w:szCs w:val="18"/>
              </w:rPr>
              <w:t>1</w:t>
            </w:r>
            <w:r>
              <w:rPr>
                <w:rFonts w:ascii="仿宋" w:hAnsi="仿宋" w:cs="仿宋" w:hint="eastAsia"/>
                <w:bCs/>
                <w:color w:val="000000" w:themeColor="text1"/>
                <w:spacing w:val="-2"/>
                <w:sz w:val="18"/>
                <w:szCs w:val="18"/>
              </w:rPr>
              <w:t>．执法决定作出之日起</w:t>
            </w:r>
            <w:r>
              <w:rPr>
                <w:rFonts w:ascii="仿宋" w:hAnsi="仿宋" w:cs="仿宋" w:hint="eastAsia"/>
                <w:bCs/>
                <w:color w:val="000000" w:themeColor="text1"/>
                <w:spacing w:val="-2"/>
                <w:sz w:val="18"/>
                <w:szCs w:val="18"/>
              </w:rPr>
              <w:t>20</w:t>
            </w:r>
            <w:r>
              <w:rPr>
                <w:rFonts w:ascii="仿宋" w:hAnsi="仿宋" w:cs="仿宋" w:hint="eastAsia"/>
                <w:bCs/>
                <w:color w:val="000000" w:themeColor="text1"/>
                <w:spacing w:val="-2"/>
                <w:sz w:val="18"/>
                <w:szCs w:val="18"/>
              </w:rPr>
              <w:t>个工作日内向社会公布执法机关、执法对象、执法类别、执法结论等信息，接受社会监督，行政许可、行政处罚的执法决定信息在执法决定作出之日起</w:t>
            </w:r>
            <w:r>
              <w:rPr>
                <w:rFonts w:ascii="仿宋" w:hAnsi="仿宋" w:cs="仿宋" w:hint="eastAsia"/>
                <w:bCs/>
                <w:color w:val="000000" w:themeColor="text1"/>
                <w:spacing w:val="-2"/>
                <w:sz w:val="18"/>
                <w:szCs w:val="18"/>
              </w:rPr>
              <w:t>7</w:t>
            </w:r>
            <w:r>
              <w:rPr>
                <w:rFonts w:ascii="仿宋" w:hAnsi="仿宋" w:cs="仿宋" w:hint="eastAsia"/>
                <w:bCs/>
                <w:color w:val="000000" w:themeColor="text1"/>
                <w:spacing w:val="-2"/>
                <w:sz w:val="18"/>
                <w:szCs w:val="18"/>
              </w:rPr>
              <w:t>个工作日内公开，法律、行政法规另有规定的除外。（</w:t>
            </w:r>
            <w:r>
              <w:rPr>
                <w:rFonts w:ascii="仿宋" w:hAnsi="仿宋" w:cs="仿宋" w:hint="eastAsia"/>
                <w:bCs/>
                <w:color w:val="000000" w:themeColor="text1"/>
                <w:spacing w:val="-2"/>
                <w:sz w:val="18"/>
                <w:szCs w:val="18"/>
              </w:rPr>
              <w:t>3</w:t>
            </w:r>
            <w:r>
              <w:rPr>
                <w:rFonts w:ascii="仿宋" w:hAnsi="仿宋" w:cs="仿宋" w:hint="eastAsia"/>
                <w:bCs/>
                <w:color w:val="000000" w:themeColor="text1"/>
                <w:spacing w:val="-2"/>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36</w:t>
            </w:r>
            <w:r>
              <w:rPr>
                <w:rFonts w:ascii="仿宋" w:hAnsi="仿宋" w:cs="仿宋" w:hint="eastAsia"/>
                <w:bCs/>
                <w:color w:val="000000" w:themeColor="text1"/>
                <w:sz w:val="18"/>
                <w:szCs w:val="18"/>
              </w:rPr>
              <w:t>）行政许可、处罚决定在决定作出之日起</w:t>
            </w:r>
            <w:r>
              <w:rPr>
                <w:rFonts w:ascii="仿宋" w:hAnsi="仿宋" w:cs="仿宋" w:hint="eastAsia"/>
                <w:bCs/>
                <w:color w:val="000000" w:themeColor="text1"/>
                <w:sz w:val="18"/>
                <w:szCs w:val="18"/>
              </w:rPr>
              <w:t>7</w:t>
            </w:r>
            <w:r>
              <w:rPr>
                <w:rFonts w:ascii="仿宋" w:hAnsi="仿宋" w:cs="仿宋" w:hint="eastAsia"/>
                <w:bCs/>
                <w:color w:val="000000" w:themeColor="text1"/>
                <w:sz w:val="18"/>
                <w:szCs w:val="18"/>
              </w:rPr>
              <w:t>个工作日内在网站向社会公开，或者依照法律、行政法规规定时限公开。（</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37</w:t>
            </w:r>
            <w:r>
              <w:rPr>
                <w:rFonts w:ascii="仿宋" w:hAnsi="仿宋" w:cs="仿宋" w:hint="eastAsia"/>
                <w:bCs/>
                <w:color w:val="000000" w:themeColor="text1"/>
                <w:sz w:val="18"/>
                <w:szCs w:val="18"/>
              </w:rPr>
              <w:t>）其他执法决定在决定作出之日起</w:t>
            </w:r>
            <w:r>
              <w:rPr>
                <w:rFonts w:ascii="仿宋" w:hAnsi="仿宋" w:cs="仿宋" w:hint="eastAsia"/>
                <w:bCs/>
                <w:color w:val="000000" w:themeColor="text1"/>
                <w:sz w:val="18"/>
                <w:szCs w:val="18"/>
              </w:rPr>
              <w:t>20</w:t>
            </w:r>
            <w:r>
              <w:rPr>
                <w:rFonts w:ascii="仿宋" w:hAnsi="仿宋" w:cs="仿宋" w:hint="eastAsia"/>
                <w:bCs/>
                <w:color w:val="000000" w:themeColor="text1"/>
                <w:sz w:val="18"/>
                <w:szCs w:val="18"/>
              </w:rPr>
              <w:t>个工作日内在网站向社会公开。（</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38</w:t>
            </w:r>
            <w:r>
              <w:rPr>
                <w:rFonts w:ascii="仿宋" w:hAnsi="仿宋" w:cs="仿宋" w:hint="eastAsia"/>
                <w:bCs/>
                <w:color w:val="000000" w:themeColor="text1"/>
                <w:sz w:val="18"/>
                <w:szCs w:val="18"/>
              </w:rPr>
              <w:t>）公开的执法决定信息内容包括执法机关、执法对象、执法类别、执法结论等。（</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39</w:t>
            </w:r>
            <w:r>
              <w:rPr>
                <w:rFonts w:ascii="仿宋" w:hAnsi="仿宋" w:cs="仿宋" w:hint="eastAsia"/>
                <w:bCs/>
                <w:color w:val="000000" w:themeColor="text1"/>
                <w:sz w:val="18"/>
                <w:szCs w:val="18"/>
              </w:rPr>
              <w:t>）无关信息、隐私信息、涉密信息、可能影响安全稳定和执法等信息依照规定不公开。</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648"/>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．建立健全执法决定信息公开发布、撤销和更新机制，已公开的行政执法决定被依法撤销、确认违法或者要求重新作出的，及时从信息公示平台撤下原决定信息。（</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40</w:t>
            </w:r>
            <w:r>
              <w:rPr>
                <w:rFonts w:ascii="仿宋" w:hAnsi="仿宋" w:cs="仿宋" w:hint="eastAsia"/>
                <w:bCs/>
                <w:color w:val="000000" w:themeColor="text1"/>
                <w:sz w:val="18"/>
                <w:szCs w:val="18"/>
              </w:rPr>
              <w:t>）建立执法决定信息公开发布、撤销和更新机制。（</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41</w:t>
            </w:r>
            <w:r>
              <w:rPr>
                <w:rFonts w:ascii="仿宋" w:hAnsi="仿宋" w:cs="仿宋" w:hint="eastAsia"/>
                <w:bCs/>
                <w:color w:val="000000" w:themeColor="text1"/>
                <w:sz w:val="18"/>
                <w:szCs w:val="18"/>
              </w:rPr>
              <w:t>）决定依法被撤销、确认违法、要求重作的，</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个工作日内撤下、注明或更换原决定信息。（</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967"/>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．建立行政执法统计年报制度，各级行政执法机关于每年</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月</w:t>
            </w:r>
            <w:r>
              <w:rPr>
                <w:rFonts w:ascii="仿宋" w:hAnsi="仿宋" w:cs="仿宋" w:hint="eastAsia"/>
                <w:bCs/>
                <w:color w:val="000000" w:themeColor="text1"/>
                <w:sz w:val="18"/>
                <w:szCs w:val="18"/>
              </w:rPr>
              <w:t>31</w:t>
            </w:r>
            <w:r>
              <w:rPr>
                <w:rFonts w:ascii="仿宋" w:hAnsi="仿宋" w:cs="仿宋" w:hint="eastAsia"/>
                <w:bCs/>
                <w:color w:val="000000" w:themeColor="text1"/>
                <w:sz w:val="18"/>
                <w:szCs w:val="18"/>
              </w:rPr>
              <w:t>日前公开本机关上年度行政执法总体情况有关数据，并报本级政府和上级主管部门。各设区市政府、韩城市政府、杨凌示范区管委会于每年</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月底前公开本地区上年度行政执法总体情况有关数据，并报省政府。（</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42</w:t>
            </w:r>
            <w:r>
              <w:rPr>
                <w:rFonts w:ascii="仿宋" w:hAnsi="仿宋" w:cs="仿宋" w:hint="eastAsia"/>
                <w:bCs/>
                <w:color w:val="000000" w:themeColor="text1"/>
                <w:sz w:val="18"/>
                <w:szCs w:val="18"/>
              </w:rPr>
              <w:t>）制定行政执法统计年报规定。（</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43</w:t>
            </w:r>
            <w:r>
              <w:rPr>
                <w:rFonts w:ascii="仿宋" w:hAnsi="仿宋" w:cs="仿宋" w:hint="eastAsia"/>
                <w:bCs/>
                <w:color w:val="000000" w:themeColor="text1"/>
                <w:sz w:val="18"/>
                <w:szCs w:val="18"/>
              </w:rPr>
              <w:t>）按时、按规定内容公开上年度行政执法总体情况有关数据。（</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44</w:t>
            </w:r>
            <w:r>
              <w:rPr>
                <w:rFonts w:ascii="仿宋" w:hAnsi="仿宋" w:cs="仿宋" w:hint="eastAsia"/>
                <w:bCs/>
                <w:color w:val="000000" w:themeColor="text1"/>
                <w:sz w:val="18"/>
                <w:szCs w:val="18"/>
              </w:rPr>
              <w:t>）自公开之日起</w:t>
            </w:r>
            <w:r>
              <w:rPr>
                <w:rFonts w:ascii="仿宋" w:hAnsi="仿宋" w:cs="仿宋" w:hint="eastAsia"/>
                <w:bCs/>
                <w:color w:val="000000" w:themeColor="text1"/>
                <w:sz w:val="18"/>
                <w:szCs w:val="18"/>
              </w:rPr>
              <w:t>10</w:t>
            </w:r>
            <w:r>
              <w:rPr>
                <w:rFonts w:ascii="仿宋" w:hAnsi="仿宋" w:cs="仿宋" w:hint="eastAsia"/>
                <w:bCs/>
                <w:color w:val="000000" w:themeColor="text1"/>
                <w:sz w:val="18"/>
                <w:szCs w:val="18"/>
              </w:rPr>
              <w:t>个工作日内向上级报送。（</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45"/>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二、全面推行执法全过程记录制度（</w:t>
            </w:r>
            <w:r>
              <w:rPr>
                <w:rFonts w:ascii="仿宋" w:hAnsi="仿宋" w:cs="仿宋" w:hint="eastAsia"/>
                <w:bCs/>
                <w:color w:val="000000" w:themeColor="text1"/>
                <w:sz w:val="18"/>
                <w:szCs w:val="18"/>
              </w:rPr>
              <w:t>25</w:t>
            </w:r>
            <w:r>
              <w:rPr>
                <w:rFonts w:ascii="仿宋" w:hAnsi="仿宋" w:cs="仿宋" w:hint="eastAsia"/>
                <w:bCs/>
                <w:color w:val="000000" w:themeColor="text1"/>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（一）完善文字记录（</w:t>
            </w:r>
            <w:r>
              <w:rPr>
                <w:rFonts w:ascii="仿宋" w:hAnsi="仿宋" w:cs="仿宋" w:hint="eastAsia"/>
                <w:bCs/>
                <w:color w:val="000000" w:themeColor="text1"/>
                <w:sz w:val="18"/>
                <w:szCs w:val="18"/>
              </w:rPr>
              <w:t>7</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．参照有关部门制定的行政执法文书格式制作执法文书，制定执法规范用语和执法文书制作指引。（</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45</w:t>
            </w:r>
            <w:r>
              <w:rPr>
                <w:rFonts w:ascii="仿宋" w:hAnsi="仿宋" w:cs="仿宋" w:hint="eastAsia"/>
                <w:bCs/>
                <w:color w:val="000000" w:themeColor="text1"/>
                <w:sz w:val="18"/>
                <w:szCs w:val="18"/>
              </w:rPr>
              <w:t>）制定或使用上级机关制定的执法格式文书。（</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46</w:t>
            </w:r>
            <w:r>
              <w:rPr>
                <w:rFonts w:ascii="仿宋" w:hAnsi="仿宋" w:cs="仿宋" w:hint="eastAsia"/>
                <w:bCs/>
                <w:color w:val="000000" w:themeColor="text1"/>
                <w:sz w:val="18"/>
                <w:szCs w:val="18"/>
              </w:rPr>
              <w:t>）制定或使用上级机关制定的执法规范用语。（</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47</w:t>
            </w:r>
            <w:r>
              <w:rPr>
                <w:rFonts w:ascii="仿宋" w:hAnsi="仿宋" w:cs="仿宋" w:hint="eastAsia"/>
                <w:bCs/>
                <w:color w:val="000000" w:themeColor="text1"/>
                <w:sz w:val="18"/>
                <w:szCs w:val="18"/>
              </w:rPr>
              <w:t>）制定或使用上级机关制定的执法文书制作指引。（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4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．文字记录合法规范、客观全面、及时准确。（</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48</w:t>
            </w:r>
            <w:r>
              <w:rPr>
                <w:rFonts w:ascii="仿宋" w:hAnsi="仿宋" w:cs="仿宋" w:hint="eastAsia"/>
                <w:bCs/>
                <w:color w:val="000000" w:themeColor="text1"/>
                <w:sz w:val="18"/>
                <w:szCs w:val="18"/>
              </w:rPr>
              <w:t>）合法规范。（</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49</w:t>
            </w:r>
            <w:r>
              <w:rPr>
                <w:rFonts w:ascii="仿宋" w:hAnsi="仿宋" w:cs="仿宋" w:hint="eastAsia"/>
                <w:bCs/>
                <w:color w:val="000000" w:themeColor="text1"/>
                <w:sz w:val="18"/>
                <w:szCs w:val="18"/>
              </w:rPr>
              <w:t>）客观全面。（</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50</w:t>
            </w:r>
            <w:r>
              <w:rPr>
                <w:rFonts w:ascii="仿宋" w:hAnsi="仿宋" w:cs="仿宋" w:hint="eastAsia"/>
                <w:bCs/>
                <w:color w:val="000000" w:themeColor="text1"/>
                <w:sz w:val="18"/>
                <w:szCs w:val="18"/>
              </w:rPr>
              <w:t>）及时准确。（</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4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．完善执法格式文书。（</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51</w:t>
            </w:r>
            <w:r>
              <w:rPr>
                <w:rFonts w:ascii="仿宋" w:hAnsi="仿宋" w:cs="仿宋" w:hint="eastAsia"/>
                <w:bCs/>
                <w:color w:val="000000" w:themeColor="text1"/>
                <w:sz w:val="18"/>
                <w:szCs w:val="18"/>
              </w:rPr>
              <w:t>）对我省行政执法“三项制度”实施方案出台前（</w:t>
            </w:r>
            <w:r>
              <w:rPr>
                <w:rFonts w:ascii="仿宋" w:hAnsi="仿宋" w:cs="仿宋" w:hint="eastAsia"/>
                <w:bCs/>
                <w:color w:val="000000" w:themeColor="text1"/>
                <w:sz w:val="18"/>
                <w:szCs w:val="18"/>
              </w:rPr>
              <w:t>2019</w:t>
            </w:r>
            <w:r>
              <w:rPr>
                <w:rFonts w:ascii="仿宋" w:hAnsi="仿宋" w:cs="仿宋" w:hint="eastAsia"/>
                <w:bCs/>
                <w:color w:val="000000" w:themeColor="text1"/>
                <w:sz w:val="18"/>
                <w:szCs w:val="18"/>
              </w:rPr>
              <w:t>年</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月</w:t>
            </w:r>
            <w:r>
              <w:rPr>
                <w:rFonts w:ascii="仿宋" w:hAnsi="仿宋" w:cs="仿宋" w:hint="eastAsia"/>
                <w:bCs/>
                <w:color w:val="000000" w:themeColor="text1"/>
                <w:sz w:val="18"/>
                <w:szCs w:val="18"/>
              </w:rPr>
              <w:t>27</w:t>
            </w:r>
            <w:r>
              <w:rPr>
                <w:rFonts w:ascii="仿宋" w:hAnsi="仿宋" w:cs="仿宋" w:hint="eastAsia"/>
                <w:bCs/>
                <w:color w:val="000000" w:themeColor="text1"/>
                <w:sz w:val="18"/>
                <w:szCs w:val="18"/>
              </w:rPr>
              <w:t>日）的执法格式文书，需要进行修订的，统一进行一次集中修订完善。（</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52</w:t>
            </w:r>
            <w:r>
              <w:rPr>
                <w:rFonts w:ascii="仿宋" w:hAnsi="仿宋" w:cs="仿宋" w:hint="eastAsia"/>
                <w:bCs/>
                <w:color w:val="000000" w:themeColor="text1"/>
                <w:sz w:val="18"/>
                <w:szCs w:val="18"/>
              </w:rPr>
              <w:t>）法律法规规章立改废释生效起</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个月内，对相关执法格式文书修订完善。（</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49"/>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二、全面推行执法全过程记录制度（</w:t>
            </w:r>
            <w:r>
              <w:rPr>
                <w:rFonts w:ascii="仿宋" w:hAnsi="仿宋" w:cs="仿宋" w:hint="eastAsia"/>
                <w:bCs/>
                <w:color w:val="000000" w:themeColor="text1"/>
                <w:sz w:val="18"/>
                <w:szCs w:val="18"/>
              </w:rPr>
              <w:t>25</w:t>
            </w:r>
            <w:r>
              <w:rPr>
                <w:rFonts w:ascii="仿宋" w:hAnsi="仿宋" w:cs="仿宋" w:hint="eastAsia"/>
                <w:bCs/>
                <w:color w:val="000000" w:themeColor="text1"/>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（二）规范音像记录（</w:t>
            </w:r>
            <w:r>
              <w:rPr>
                <w:rFonts w:ascii="仿宋" w:hAnsi="仿宋" w:cs="仿宋" w:hint="eastAsia"/>
                <w:bCs/>
                <w:color w:val="000000" w:themeColor="text1"/>
                <w:sz w:val="18"/>
                <w:szCs w:val="18"/>
              </w:rPr>
              <w:t>7</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．根据行政执法行为的不同类别、阶段、环节，采用相应音像记录形式，充分发挥音像记录直观有力的证据作用、规范执法的监督作用、依法履职的保障作用。（</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53</w:t>
            </w:r>
            <w:r>
              <w:rPr>
                <w:rFonts w:ascii="仿宋" w:hAnsi="仿宋" w:cs="仿宋" w:hint="eastAsia"/>
                <w:bCs/>
                <w:color w:val="000000" w:themeColor="text1"/>
                <w:sz w:val="18"/>
                <w:szCs w:val="18"/>
              </w:rPr>
              <w:t>）采用音像记录方式记录执法。（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54</w:t>
            </w:r>
            <w:r>
              <w:rPr>
                <w:rFonts w:ascii="仿宋" w:hAnsi="仿宋" w:cs="仿宋" w:hint="eastAsia"/>
                <w:bCs/>
                <w:color w:val="000000" w:themeColor="text1"/>
                <w:sz w:val="18"/>
                <w:szCs w:val="18"/>
              </w:rPr>
              <w:t>）将音像记录作为执法证据使用。（</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37"/>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．做好音像记录与文字记录的衔接工作，充分考虑音像记录方式的必要性、适当性和实效性，对文字记录能够全面有效记录执法行为的，可以不进行音像记录。（</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55</w:t>
            </w:r>
            <w:r>
              <w:rPr>
                <w:rFonts w:ascii="仿宋" w:hAnsi="仿宋" w:cs="仿宋" w:hint="eastAsia"/>
                <w:bCs/>
                <w:color w:val="000000" w:themeColor="text1"/>
                <w:sz w:val="18"/>
                <w:szCs w:val="18"/>
              </w:rPr>
              <w:t>）制定音像记录与文字记录衔接规定。（</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56</w:t>
            </w:r>
            <w:r>
              <w:rPr>
                <w:rFonts w:ascii="仿宋" w:hAnsi="仿宋" w:cs="仿宋" w:hint="eastAsia"/>
                <w:bCs/>
                <w:color w:val="000000" w:themeColor="text1"/>
                <w:sz w:val="18"/>
                <w:szCs w:val="18"/>
              </w:rPr>
              <w:t>）规定对音像记录与文字记录对象作出明确区分。（</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28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对查封扣押财产、强制拆除等直接涉及人身自由、生命健康、重大财产权益的现场执法活动和执法办案场所，要推行全程音像记录；对现场执法、调查取证、举行听证、留置送达和公告送达等容易引发争议的行政执法过程，要根据实际情况进行音像记录。（</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57</w:t>
            </w:r>
            <w:r>
              <w:rPr>
                <w:rFonts w:ascii="仿宋" w:hAnsi="仿宋" w:cs="仿宋" w:hint="eastAsia"/>
                <w:bCs/>
                <w:color w:val="000000" w:themeColor="text1"/>
                <w:sz w:val="18"/>
                <w:szCs w:val="18"/>
              </w:rPr>
              <w:t>）对查封扣押财产、强制拆除等直接涉及人身自由、生命健康、重大财产权益的现场执法活动全程音像记录。（</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58</w:t>
            </w:r>
            <w:r>
              <w:rPr>
                <w:rFonts w:ascii="仿宋" w:hAnsi="仿宋" w:cs="仿宋" w:hint="eastAsia"/>
                <w:bCs/>
                <w:color w:val="000000" w:themeColor="text1"/>
                <w:sz w:val="18"/>
                <w:szCs w:val="18"/>
              </w:rPr>
              <w:t>）执法办案场所全程音像记录。（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59</w:t>
            </w:r>
            <w:r>
              <w:rPr>
                <w:rFonts w:ascii="仿宋" w:hAnsi="仿宋" w:cs="仿宋" w:hint="eastAsia"/>
                <w:bCs/>
                <w:color w:val="000000" w:themeColor="text1"/>
                <w:sz w:val="18"/>
                <w:szCs w:val="18"/>
              </w:rPr>
              <w:t>）对容易引发争议的行政执法过程进行音像记录。（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3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．建立健全执法音像记录管理制度，明确执法音像记录的设备配备、使用规范、记录要素、存储应用、监督管理等要求。</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60</w:t>
            </w:r>
            <w:r>
              <w:rPr>
                <w:rFonts w:ascii="仿宋" w:hAnsi="仿宋" w:cs="仿宋" w:hint="eastAsia"/>
                <w:bCs/>
                <w:color w:val="000000" w:themeColor="text1"/>
                <w:sz w:val="18"/>
                <w:szCs w:val="18"/>
              </w:rPr>
              <w:t>）制定执法音像记录管理规定。（</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61</w:t>
            </w:r>
            <w:r>
              <w:rPr>
                <w:rFonts w:ascii="仿宋" w:hAnsi="仿宋" w:cs="仿宋" w:hint="eastAsia"/>
                <w:bCs/>
                <w:color w:val="000000" w:themeColor="text1"/>
                <w:sz w:val="18"/>
                <w:szCs w:val="18"/>
              </w:rPr>
              <w:t>）规定明确设备配备、使用规范、记录要素、存储应用、监督管理等内容。（</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566"/>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5</w:t>
            </w:r>
            <w:r>
              <w:rPr>
                <w:rFonts w:ascii="仿宋" w:hAnsi="仿宋" w:cs="仿宋" w:hint="eastAsia"/>
                <w:bCs/>
                <w:color w:val="000000" w:themeColor="text1"/>
                <w:sz w:val="18"/>
                <w:szCs w:val="18"/>
              </w:rPr>
              <w:t>．制定执法行为用语指引，指导执法人员规范文明开展音像记录。（</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62</w:t>
            </w:r>
            <w:r>
              <w:rPr>
                <w:rFonts w:ascii="仿宋" w:hAnsi="仿宋" w:cs="仿宋" w:hint="eastAsia"/>
                <w:bCs/>
                <w:color w:val="000000" w:themeColor="text1"/>
                <w:sz w:val="18"/>
                <w:szCs w:val="18"/>
              </w:rPr>
              <w:t>）制定用语指引。（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63</w:t>
            </w:r>
            <w:r>
              <w:rPr>
                <w:rFonts w:ascii="仿宋" w:hAnsi="仿宋" w:cs="仿宋" w:hint="eastAsia"/>
                <w:bCs/>
                <w:color w:val="000000" w:themeColor="text1"/>
                <w:sz w:val="18"/>
                <w:szCs w:val="18"/>
              </w:rPr>
              <w:t>）规范文明开展音像记录。（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0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6</w:t>
            </w:r>
            <w:r>
              <w:rPr>
                <w:rFonts w:ascii="仿宋" w:hAnsi="仿宋" w:cs="仿宋" w:hint="eastAsia"/>
                <w:bCs/>
                <w:color w:val="000000" w:themeColor="text1"/>
                <w:sz w:val="18"/>
                <w:szCs w:val="18"/>
              </w:rPr>
              <w:t>．按照工作必需、厉行节约、性能适度、安全稳定、适量够用的原则，配备音像记录设备、建设询问室和听证室等音像记录场所。（</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64</w:t>
            </w:r>
            <w:r>
              <w:rPr>
                <w:rFonts w:ascii="仿宋" w:hAnsi="仿宋" w:cs="仿宋" w:hint="eastAsia"/>
                <w:bCs/>
                <w:color w:val="000000" w:themeColor="text1"/>
                <w:sz w:val="18"/>
                <w:szCs w:val="18"/>
              </w:rPr>
              <w:t>）按照规定配备音像记录设备。（</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65</w:t>
            </w:r>
            <w:r>
              <w:rPr>
                <w:rFonts w:ascii="仿宋" w:hAnsi="仿宋" w:cs="仿宋" w:hint="eastAsia"/>
                <w:bCs/>
                <w:color w:val="000000" w:themeColor="text1"/>
                <w:sz w:val="18"/>
                <w:szCs w:val="18"/>
              </w:rPr>
              <w:t>）建设可以进行音像记录的询问室和听证室。（</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93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（三）严格记录归档（</w:t>
            </w: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分）</w:t>
            </w:r>
          </w:p>
        </w:tc>
        <w:tc>
          <w:tcPr>
            <w:tcW w:w="5157"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．完善执法案卷管理制度，加强对执法台账和法律文书的制作、使用、管理，按照有关法律法规和档案管理规定归档保存执法全过程记录资料，确保所有行政执法行为有据可查。（</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66</w:t>
            </w:r>
            <w:r>
              <w:rPr>
                <w:rFonts w:ascii="仿宋" w:hAnsi="仿宋" w:cs="仿宋" w:hint="eastAsia"/>
                <w:bCs/>
                <w:color w:val="000000" w:themeColor="text1"/>
                <w:sz w:val="18"/>
                <w:szCs w:val="18"/>
              </w:rPr>
              <w:t>）制定或执行上级机关制定的执法案卷管理规定。（</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67</w:t>
            </w:r>
            <w:r>
              <w:rPr>
                <w:rFonts w:ascii="仿宋" w:hAnsi="仿宋" w:cs="仿宋" w:hint="eastAsia"/>
                <w:bCs/>
                <w:color w:val="000000" w:themeColor="text1"/>
                <w:sz w:val="18"/>
                <w:szCs w:val="18"/>
              </w:rPr>
              <w:t>）依照规定将执法记录制成案卷。（</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68</w:t>
            </w:r>
            <w:r>
              <w:rPr>
                <w:rFonts w:ascii="仿宋" w:hAnsi="仿宋" w:cs="仿宋" w:hint="eastAsia"/>
                <w:bCs/>
                <w:color w:val="000000" w:themeColor="text1"/>
                <w:sz w:val="18"/>
                <w:szCs w:val="18"/>
              </w:rPr>
              <w:t>）有案必有卷。（</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3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．对涉及国家秘密、商业秘密、个人隐私的记录资料，归档时要严格执行国家有关规定。（</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69</w:t>
            </w:r>
            <w:r>
              <w:rPr>
                <w:rFonts w:ascii="仿宋" w:hAnsi="仿宋" w:cs="仿宋" w:hint="eastAsia"/>
                <w:bCs/>
                <w:color w:val="000000" w:themeColor="text1"/>
                <w:sz w:val="18"/>
                <w:szCs w:val="18"/>
              </w:rPr>
              <w:t>）执法案卷、记录归档符合规定。（</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5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．积极探索成本低、效果好、易保存、防删改的信息化记录储存方式，通过技术手段对同一执法对象的文字记录、音像记录进行集中储存。（</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70</w:t>
            </w:r>
            <w:r>
              <w:rPr>
                <w:rFonts w:ascii="仿宋" w:hAnsi="仿宋" w:cs="仿宋" w:hint="eastAsia"/>
                <w:bCs/>
                <w:color w:val="000000" w:themeColor="text1"/>
                <w:sz w:val="18"/>
                <w:szCs w:val="18"/>
              </w:rPr>
              <w:t>）采用现代信息存储方式存储执法记录。（</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71</w:t>
            </w:r>
            <w:r>
              <w:rPr>
                <w:rFonts w:ascii="仿宋" w:hAnsi="仿宋" w:cs="仿宋" w:hint="eastAsia"/>
                <w:bCs/>
                <w:color w:val="000000" w:themeColor="text1"/>
                <w:sz w:val="18"/>
                <w:szCs w:val="18"/>
              </w:rPr>
              <w:t>）采用现代信息存储方式对同一执法对象的信息集中储存。（</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18"/>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．建立健全基于互联网、电子认证、电子签章的行政执法全过程数据化记录工作机制，形成业务流程清晰、数据链条完整、数据安全有保障的数字化记录信息归档管理制度。（</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72</w:t>
            </w:r>
            <w:r>
              <w:rPr>
                <w:rFonts w:ascii="仿宋" w:hAnsi="仿宋" w:cs="仿宋" w:hint="eastAsia"/>
                <w:bCs/>
                <w:color w:val="000000" w:themeColor="text1"/>
                <w:sz w:val="18"/>
                <w:szCs w:val="18"/>
              </w:rPr>
              <w:t>）建立并落实行政执法全过程数据化记录工作机制制度。（</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4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73</w:t>
            </w:r>
            <w:r>
              <w:rPr>
                <w:rFonts w:ascii="仿宋" w:hAnsi="仿宋" w:cs="仿宋" w:hint="eastAsia"/>
                <w:bCs/>
                <w:color w:val="000000" w:themeColor="text1"/>
                <w:sz w:val="18"/>
                <w:szCs w:val="18"/>
              </w:rPr>
              <w:t>）建立并落实行政执法数字化记录信息归档管理机制制度。（</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608"/>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二、全面推行执法全过程记录制度（</w:t>
            </w:r>
            <w:r>
              <w:rPr>
                <w:rFonts w:ascii="仿宋" w:hAnsi="仿宋" w:cs="仿宋" w:hint="eastAsia"/>
                <w:bCs/>
                <w:color w:val="000000" w:themeColor="text1"/>
                <w:sz w:val="18"/>
                <w:szCs w:val="18"/>
              </w:rPr>
              <w:t>25</w:t>
            </w:r>
            <w:r>
              <w:rPr>
                <w:rFonts w:ascii="仿宋" w:hAnsi="仿宋" w:cs="仿宋" w:hint="eastAsia"/>
                <w:bCs/>
                <w:color w:val="000000" w:themeColor="text1"/>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（四）发挥记录作用（</w:t>
            </w:r>
            <w:r>
              <w:rPr>
                <w:rFonts w:ascii="仿宋" w:hAnsi="仿宋" w:cs="仿宋" w:hint="eastAsia"/>
                <w:bCs/>
                <w:color w:val="000000" w:themeColor="text1"/>
                <w:sz w:val="18"/>
                <w:szCs w:val="18"/>
              </w:rPr>
              <w:t>7</w:t>
            </w:r>
            <w:r>
              <w:rPr>
                <w:rFonts w:ascii="仿宋" w:hAnsi="仿宋" w:cs="仿宋" w:hint="eastAsia"/>
                <w:bCs/>
                <w:color w:val="000000" w:themeColor="text1"/>
                <w:sz w:val="18"/>
                <w:szCs w:val="18"/>
              </w:rPr>
              <w:t>分）</w:t>
            </w:r>
          </w:p>
        </w:tc>
        <w:tc>
          <w:tcPr>
            <w:tcW w:w="5157" w:type="dxa"/>
            <w:vAlign w:val="center"/>
          </w:tcPr>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．充分发挥全过程记录信息对案卷评查、执法监督、评议考核、舆情应对、行政决策和健全社会信用体系等工作的积极作用。</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7488" w:type="dxa"/>
            <w:vAlign w:val="center"/>
          </w:tcPr>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74</w:t>
            </w:r>
            <w:r>
              <w:rPr>
                <w:rFonts w:ascii="仿宋" w:hAnsi="仿宋" w:cs="仿宋" w:hint="eastAsia"/>
                <w:bCs/>
                <w:color w:val="000000" w:themeColor="text1"/>
                <w:sz w:val="18"/>
                <w:szCs w:val="18"/>
              </w:rPr>
              <w:t>）执法全过程记录信息运用于案卷评查。（</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75</w:t>
            </w:r>
            <w:r>
              <w:rPr>
                <w:rFonts w:ascii="仿宋" w:hAnsi="仿宋" w:cs="仿宋" w:hint="eastAsia"/>
                <w:bCs/>
                <w:color w:val="000000" w:themeColor="text1"/>
                <w:sz w:val="18"/>
                <w:szCs w:val="18"/>
              </w:rPr>
              <w:t>）执法全过程记录信息运用于执法监督。（</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76</w:t>
            </w:r>
            <w:r>
              <w:rPr>
                <w:rFonts w:ascii="仿宋" w:hAnsi="仿宋" w:cs="仿宋" w:hint="eastAsia"/>
                <w:bCs/>
                <w:color w:val="000000" w:themeColor="text1"/>
                <w:sz w:val="18"/>
                <w:szCs w:val="18"/>
              </w:rPr>
              <w:t>）执法全过程记录信息运用于评议考核。（</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77</w:t>
            </w:r>
            <w:r>
              <w:rPr>
                <w:rFonts w:ascii="仿宋" w:hAnsi="仿宋" w:cs="仿宋" w:hint="eastAsia"/>
                <w:bCs/>
                <w:color w:val="000000" w:themeColor="text1"/>
                <w:sz w:val="18"/>
                <w:szCs w:val="18"/>
              </w:rPr>
              <w:t>）执法全过程记录信息运用于舆情应对。（</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78</w:t>
            </w:r>
            <w:r>
              <w:rPr>
                <w:rFonts w:ascii="仿宋" w:hAnsi="仿宋" w:cs="仿宋" w:hint="eastAsia"/>
                <w:bCs/>
                <w:color w:val="000000" w:themeColor="text1"/>
                <w:sz w:val="18"/>
                <w:szCs w:val="18"/>
              </w:rPr>
              <w:t>）执法全过程记录信息运用于行政决策。（</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79</w:t>
            </w:r>
            <w:r>
              <w:rPr>
                <w:rFonts w:ascii="仿宋" w:hAnsi="仿宋" w:cs="仿宋" w:hint="eastAsia"/>
                <w:bCs/>
                <w:color w:val="000000" w:themeColor="text1"/>
                <w:sz w:val="18"/>
                <w:szCs w:val="18"/>
              </w:rPr>
              <w:t>）执法全过程记录信息运用于健全社会信用体系。（</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7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．善于通过统计分析记录资料信息，发现行政执法薄弱环节，改进行政执法工作，依法公正维护执法人员和行政相对人的合法权益。（</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80</w:t>
            </w:r>
            <w:r>
              <w:rPr>
                <w:rFonts w:ascii="仿宋" w:hAnsi="仿宋" w:cs="仿宋" w:hint="eastAsia"/>
                <w:bCs/>
                <w:color w:val="000000" w:themeColor="text1"/>
                <w:sz w:val="18"/>
                <w:szCs w:val="18"/>
              </w:rPr>
              <w:t>）统计分析执法记录资料信息。（</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81</w:t>
            </w:r>
            <w:r>
              <w:rPr>
                <w:rFonts w:ascii="仿宋" w:hAnsi="仿宋" w:cs="仿宋" w:hint="eastAsia"/>
                <w:bCs/>
                <w:color w:val="000000" w:themeColor="text1"/>
                <w:sz w:val="18"/>
                <w:szCs w:val="18"/>
              </w:rPr>
              <w:t>）统计分析结果运用于改进执法工作。（</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82</w:t>
            </w:r>
            <w:r>
              <w:rPr>
                <w:rFonts w:ascii="仿宋" w:hAnsi="仿宋" w:cs="仿宋" w:hint="eastAsia"/>
                <w:bCs/>
                <w:color w:val="000000" w:themeColor="text1"/>
                <w:sz w:val="18"/>
                <w:szCs w:val="18"/>
              </w:rPr>
              <w:t>）统计分析结果运用于依法公正维护执法人员和行政相对人的合法权益。（</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663"/>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．建立健全记录信息调阅监督制度，做到可实时调阅，切实加强监督，确保行政执法文字记录、音像记录规范、合法、有效。（</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83</w:t>
            </w:r>
            <w:r>
              <w:rPr>
                <w:rFonts w:ascii="仿宋" w:hAnsi="仿宋" w:cs="仿宋" w:hint="eastAsia"/>
                <w:bCs/>
                <w:color w:val="000000" w:themeColor="text1"/>
                <w:sz w:val="18"/>
                <w:szCs w:val="18"/>
              </w:rPr>
              <w:t>）制定或执行上级机关制定的执法记录信息调阅监督规定。（</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after="20"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84</w:t>
            </w:r>
            <w:r>
              <w:rPr>
                <w:rFonts w:ascii="仿宋" w:hAnsi="仿宋" w:cs="仿宋" w:hint="eastAsia"/>
                <w:bCs/>
                <w:color w:val="000000" w:themeColor="text1"/>
                <w:sz w:val="18"/>
                <w:szCs w:val="18"/>
              </w:rPr>
              <w:t>）实现实时调阅、实时监督。（</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742"/>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三、全面推行重大执法决定法制审核制度（</w:t>
            </w:r>
            <w:r>
              <w:rPr>
                <w:rFonts w:ascii="仿宋" w:hAnsi="仿宋" w:cs="仿宋" w:hint="eastAsia"/>
                <w:bCs/>
                <w:color w:val="000000" w:themeColor="text1"/>
                <w:sz w:val="18"/>
                <w:szCs w:val="18"/>
              </w:rPr>
              <w:t>26</w:t>
            </w:r>
            <w:r>
              <w:rPr>
                <w:rFonts w:ascii="仿宋" w:hAnsi="仿宋" w:cs="仿宋" w:hint="eastAsia"/>
                <w:bCs/>
                <w:color w:val="000000" w:themeColor="text1"/>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（一）明确审核机构（</w:t>
            </w:r>
            <w:r>
              <w:rPr>
                <w:rFonts w:ascii="仿宋" w:hAnsi="仿宋" w:cs="仿宋" w:hint="eastAsia"/>
                <w:bCs/>
                <w:color w:val="000000" w:themeColor="text1"/>
                <w:sz w:val="18"/>
                <w:szCs w:val="18"/>
              </w:rPr>
              <w:t>5</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明确具体负责本单位重大执法决定法制审核的工作机构，确保法制审核工作有机构承担、有专人负责。加强法制审核队伍的正规化、专业化、职业化建设，把政治素质高、业务能力强、具有法律专业背景的人员调整充实到法制审核岗位，配强工作力量，使法制审核人员的配置与形势任务相适应，原则上每个执法机关的法制审核人员按照不少于本单位执法人员总数</w:t>
            </w:r>
            <w:r>
              <w:rPr>
                <w:rFonts w:ascii="仿宋" w:hAnsi="仿宋" w:cs="仿宋" w:hint="eastAsia"/>
                <w:bCs/>
                <w:color w:val="000000" w:themeColor="text1"/>
                <w:sz w:val="18"/>
                <w:szCs w:val="18"/>
              </w:rPr>
              <w:t>5%</w:t>
            </w:r>
            <w:r>
              <w:rPr>
                <w:rFonts w:ascii="仿宋" w:hAnsi="仿宋" w:cs="仿宋" w:hint="eastAsia"/>
                <w:bCs/>
                <w:color w:val="000000" w:themeColor="text1"/>
                <w:sz w:val="18"/>
                <w:szCs w:val="18"/>
              </w:rPr>
              <w:t>的标准配备。（</w:t>
            </w: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85</w:t>
            </w:r>
            <w:r>
              <w:rPr>
                <w:rFonts w:ascii="仿宋" w:hAnsi="仿宋" w:cs="仿宋" w:hint="eastAsia"/>
                <w:bCs/>
                <w:color w:val="000000" w:themeColor="text1"/>
                <w:sz w:val="18"/>
                <w:szCs w:val="18"/>
              </w:rPr>
              <w:t>）有重大执法决定法制审核工作机构。（</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86</w:t>
            </w:r>
            <w:r>
              <w:rPr>
                <w:rFonts w:ascii="仿宋" w:hAnsi="仿宋" w:cs="仿宋" w:hint="eastAsia"/>
                <w:bCs/>
                <w:color w:val="000000" w:themeColor="text1"/>
                <w:sz w:val="18"/>
                <w:szCs w:val="18"/>
              </w:rPr>
              <w:t>）专职审核人员不少于本单位执法人员总数的</w:t>
            </w:r>
            <w:r>
              <w:rPr>
                <w:rFonts w:ascii="仿宋" w:hAnsi="仿宋" w:cs="仿宋" w:hint="eastAsia"/>
                <w:bCs/>
                <w:color w:val="000000" w:themeColor="text1"/>
                <w:sz w:val="18"/>
                <w:szCs w:val="18"/>
              </w:rPr>
              <w:t>5%</w:t>
            </w: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87</w:t>
            </w:r>
            <w:r>
              <w:rPr>
                <w:rFonts w:ascii="仿宋" w:hAnsi="仿宋" w:cs="仿宋" w:hint="eastAsia"/>
                <w:bCs/>
                <w:color w:val="000000" w:themeColor="text1"/>
                <w:sz w:val="18"/>
                <w:szCs w:val="18"/>
              </w:rPr>
              <w:t>）具有法律职业资格（司法职业资格、律师职业资</w:t>
            </w:r>
            <w:r>
              <w:rPr>
                <w:rFonts w:ascii="仿宋" w:hAnsi="仿宋" w:cs="仿宋" w:hint="eastAsia"/>
                <w:bCs/>
                <w:color w:val="000000" w:themeColor="text1"/>
                <w:sz w:val="18"/>
                <w:szCs w:val="18"/>
              </w:rPr>
              <w:t>格）或法学专业大学本科以上学历的专职审核人员占总数的</w:t>
            </w:r>
            <w:r>
              <w:rPr>
                <w:rFonts w:ascii="仿宋" w:hAnsi="仿宋" w:cs="仿宋" w:hint="eastAsia"/>
                <w:bCs/>
                <w:color w:val="000000" w:themeColor="text1"/>
                <w:sz w:val="18"/>
                <w:szCs w:val="18"/>
              </w:rPr>
              <w:t>50%</w:t>
            </w:r>
            <w:r>
              <w:rPr>
                <w:rFonts w:ascii="仿宋" w:hAnsi="仿宋" w:cs="仿宋" w:hint="eastAsia"/>
                <w:bCs/>
                <w:color w:val="000000" w:themeColor="text1"/>
                <w:sz w:val="18"/>
                <w:szCs w:val="18"/>
              </w:rPr>
              <w:t>以上。（</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88</w:t>
            </w:r>
            <w:r>
              <w:rPr>
                <w:rFonts w:ascii="仿宋" w:hAnsi="仿宋" w:cs="仿宋" w:hint="eastAsia"/>
                <w:bCs/>
                <w:color w:val="000000" w:themeColor="text1"/>
                <w:sz w:val="18"/>
                <w:szCs w:val="18"/>
              </w:rPr>
              <w:t>）专职审核人员自行审核的执法决定占应当审核的执法决定总数</w:t>
            </w:r>
            <w:r>
              <w:rPr>
                <w:rFonts w:ascii="仿宋" w:hAnsi="仿宋" w:cs="仿宋" w:hint="eastAsia"/>
                <w:bCs/>
                <w:color w:val="000000" w:themeColor="text1"/>
                <w:sz w:val="18"/>
                <w:szCs w:val="18"/>
              </w:rPr>
              <w:t>50%</w:t>
            </w:r>
            <w:r>
              <w:rPr>
                <w:rFonts w:ascii="仿宋" w:hAnsi="仿宋" w:cs="仿宋" w:hint="eastAsia"/>
                <w:bCs/>
                <w:color w:val="000000" w:themeColor="text1"/>
                <w:sz w:val="18"/>
                <w:szCs w:val="18"/>
              </w:rPr>
              <w:t>以上。（</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16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充分发挥法律顾问、公职律师在法制审核工作中的作用，特别是针对基层存在的法制审核专业人员数量不足、分布不均等问题，探索建立健全本系统内法律顾问、公职律师统筹调用机制，实现法律专业人才资源共享。（</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89</w:t>
            </w:r>
            <w:r>
              <w:rPr>
                <w:rFonts w:ascii="仿宋" w:hAnsi="仿宋" w:cs="仿宋" w:hint="eastAsia"/>
                <w:bCs/>
                <w:color w:val="000000" w:themeColor="text1"/>
                <w:sz w:val="18"/>
                <w:szCs w:val="18"/>
              </w:rPr>
              <w:t>）制定或执行上级机关制定的法律顾问、公职律师参与审核的统筹调用规定。（</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pacing w:val="-2"/>
                <w:sz w:val="18"/>
                <w:szCs w:val="18"/>
              </w:rPr>
              <w:t>（</w:t>
            </w:r>
            <w:r>
              <w:rPr>
                <w:rFonts w:ascii="仿宋" w:hAnsi="仿宋" w:cs="仿宋" w:hint="eastAsia"/>
                <w:bCs/>
                <w:color w:val="000000" w:themeColor="text1"/>
                <w:spacing w:val="-2"/>
                <w:sz w:val="18"/>
                <w:szCs w:val="18"/>
              </w:rPr>
              <w:t>90</w:t>
            </w:r>
            <w:r>
              <w:rPr>
                <w:rFonts w:ascii="仿宋" w:hAnsi="仿宋" w:cs="仿宋" w:hint="eastAsia"/>
                <w:bCs/>
                <w:color w:val="000000" w:themeColor="text1"/>
                <w:spacing w:val="-2"/>
                <w:sz w:val="18"/>
                <w:szCs w:val="18"/>
              </w:rPr>
              <w:t>）法律顾问、公职律师协助审核的执法决定不低于应当审核的执法决定总数</w:t>
            </w:r>
            <w:r>
              <w:rPr>
                <w:rFonts w:ascii="仿宋" w:hAnsi="仿宋" w:cs="仿宋" w:hint="eastAsia"/>
                <w:bCs/>
                <w:color w:val="000000" w:themeColor="text1"/>
                <w:spacing w:val="-2"/>
                <w:sz w:val="18"/>
                <w:szCs w:val="18"/>
              </w:rPr>
              <w:t>20%</w:t>
            </w:r>
            <w:r>
              <w:rPr>
                <w:rFonts w:ascii="仿宋" w:hAnsi="仿宋" w:cs="仿宋" w:hint="eastAsia"/>
                <w:bCs/>
                <w:color w:val="000000" w:themeColor="text1"/>
                <w:spacing w:val="-2"/>
                <w:sz w:val="18"/>
                <w:szCs w:val="18"/>
              </w:rPr>
              <w:t>。（</w:t>
            </w:r>
            <w:r>
              <w:rPr>
                <w:rFonts w:ascii="仿宋" w:hAnsi="仿宋" w:cs="仿宋" w:hint="eastAsia"/>
                <w:bCs/>
                <w:color w:val="000000" w:themeColor="text1"/>
                <w:spacing w:val="-2"/>
                <w:sz w:val="18"/>
                <w:szCs w:val="18"/>
              </w:rPr>
              <w:t>0.5</w:t>
            </w:r>
            <w:r>
              <w:rPr>
                <w:rFonts w:ascii="仿宋" w:hAnsi="仿宋" w:cs="仿宋" w:hint="eastAsia"/>
                <w:bCs/>
                <w:color w:val="000000" w:themeColor="text1"/>
                <w:spacing w:val="-2"/>
                <w:sz w:val="18"/>
                <w:szCs w:val="18"/>
              </w:rPr>
              <w:t>分</w:t>
            </w:r>
            <w:r>
              <w:rPr>
                <w:rFonts w:ascii="仿宋" w:hAnsi="仿宋" w:cs="仿宋" w:hint="eastAsia"/>
                <w:bCs/>
                <w:color w:val="000000" w:themeColor="text1"/>
                <w:sz w:val="18"/>
                <w:szCs w:val="18"/>
              </w:rPr>
              <w:t>）</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57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（二）明确审核范围（</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涉及重大公共利益，可能造成重大社会影响或引发社会风险，直接关系行政相对人或第三人重大权益，经过听证程序作出行政执法决定，以及案件情况疑难复杂、涉及多个法律关系的，都要进行法制审核。行政执法机关要结合本机关行政执法行为的类别、执法层级、所属领域、涉案金额等因素，制定重大执法决定法制审核目录清单。（</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91</w:t>
            </w:r>
            <w:r>
              <w:rPr>
                <w:rFonts w:ascii="仿宋" w:hAnsi="仿宋" w:cs="仿宋" w:hint="eastAsia"/>
                <w:bCs/>
                <w:color w:val="000000" w:themeColor="text1"/>
                <w:sz w:val="18"/>
                <w:szCs w:val="18"/>
              </w:rPr>
              <w:t>）制定执法决定法制审核目录清单。（</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92</w:t>
            </w:r>
            <w:r>
              <w:rPr>
                <w:rFonts w:ascii="仿宋" w:hAnsi="仿宋" w:cs="仿宋" w:hint="eastAsia"/>
                <w:bCs/>
                <w:color w:val="000000" w:themeColor="text1"/>
                <w:sz w:val="18"/>
                <w:szCs w:val="18"/>
              </w:rPr>
              <w:t>）目录清单对涉及重大公共利益，可能造成重大社会影响或引发社会风险，直接关系行政相对人或第三人重大权益，经过听证程序，案件情况疑难复杂、涉及多个法律关系的行政执法决定全覆盖。（</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91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．上级行政执法机关要对下一级执法机关重大执法决定法制审核目录清单编制工作加强指导，明确重大执法决定事项的标准。（</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93</w:t>
            </w:r>
            <w:r>
              <w:rPr>
                <w:rFonts w:ascii="仿宋" w:hAnsi="仿宋" w:cs="仿宋" w:hint="eastAsia"/>
                <w:bCs/>
                <w:color w:val="000000" w:themeColor="text1"/>
                <w:sz w:val="18"/>
                <w:szCs w:val="18"/>
              </w:rPr>
              <w:t>）进行实地指导。（</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94</w:t>
            </w:r>
            <w:r>
              <w:rPr>
                <w:rFonts w:ascii="仿宋" w:hAnsi="仿宋" w:cs="仿宋" w:hint="eastAsia"/>
                <w:bCs/>
                <w:color w:val="000000" w:themeColor="text1"/>
                <w:sz w:val="18"/>
                <w:szCs w:val="18"/>
              </w:rPr>
              <w:t>）具有明确、具体、专业的指导意见和标准。（</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2910"/>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三、全面推行重大执法决定法制审核制度（</w:t>
            </w:r>
            <w:r>
              <w:rPr>
                <w:rFonts w:ascii="仿宋" w:hAnsi="仿宋" w:cs="仿宋" w:hint="eastAsia"/>
                <w:bCs/>
                <w:color w:val="000000" w:themeColor="text1"/>
                <w:sz w:val="18"/>
                <w:szCs w:val="18"/>
              </w:rPr>
              <w:t>26</w:t>
            </w:r>
            <w:r>
              <w:rPr>
                <w:rFonts w:ascii="仿宋" w:hAnsi="仿宋" w:cs="仿宋" w:hint="eastAsia"/>
                <w:bCs/>
                <w:color w:val="000000" w:themeColor="text1"/>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（三）明确审核内容（</w:t>
            </w:r>
            <w:r>
              <w:rPr>
                <w:rFonts w:ascii="仿宋" w:hAnsi="仿宋" w:cs="仿宋" w:hint="eastAsia"/>
                <w:bCs/>
                <w:color w:val="000000" w:themeColor="text1"/>
                <w:sz w:val="18"/>
                <w:szCs w:val="18"/>
              </w:rPr>
              <w:t>15</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严格审核行政执法主体是否合法，行政执法人员是否具备执法资格；行政执法程序是否合法；案件事实是否清楚，证据是否合法充分；适用法律、法规、规章是否准确，裁量基准运用是否适当；执法是否超越执法机关法定权限；行政执法文书是否完备、规范；违法行为是否涉嫌犯罪、需要移送司法机关等。法制审核机构完成审核后，要根据不同情形，提出同意或者存在问题的书面审核意见。（</w:t>
            </w:r>
            <w:r>
              <w:rPr>
                <w:rFonts w:ascii="仿宋" w:hAnsi="仿宋" w:cs="仿宋" w:hint="eastAsia"/>
                <w:bCs/>
                <w:color w:val="000000" w:themeColor="text1"/>
                <w:sz w:val="18"/>
                <w:szCs w:val="18"/>
              </w:rPr>
              <w:t>12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95</w:t>
            </w:r>
            <w:r>
              <w:rPr>
                <w:rFonts w:ascii="仿宋" w:hAnsi="仿宋" w:cs="仿宋" w:hint="eastAsia"/>
                <w:bCs/>
                <w:color w:val="000000" w:themeColor="text1"/>
                <w:sz w:val="18"/>
                <w:szCs w:val="18"/>
              </w:rPr>
              <w:t>）有行政执法主体是否合法的书面意见。（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96</w:t>
            </w:r>
            <w:r>
              <w:rPr>
                <w:rFonts w:ascii="仿宋" w:hAnsi="仿宋" w:cs="仿宋" w:hint="eastAsia"/>
                <w:bCs/>
                <w:color w:val="000000" w:themeColor="text1"/>
                <w:sz w:val="18"/>
                <w:szCs w:val="18"/>
              </w:rPr>
              <w:t>）有行政执法人员是否具备执法资格的书面意见。（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97</w:t>
            </w:r>
            <w:r>
              <w:rPr>
                <w:rFonts w:ascii="仿宋" w:hAnsi="仿宋" w:cs="仿宋" w:hint="eastAsia"/>
                <w:bCs/>
                <w:color w:val="000000" w:themeColor="text1"/>
                <w:sz w:val="18"/>
                <w:szCs w:val="18"/>
              </w:rPr>
              <w:t>）有行政执法程序是否合法的书面意</w:t>
            </w:r>
            <w:r>
              <w:rPr>
                <w:rFonts w:ascii="仿宋" w:hAnsi="仿宋" w:cs="仿宋" w:hint="eastAsia"/>
                <w:bCs/>
                <w:color w:val="000000" w:themeColor="text1"/>
                <w:sz w:val="18"/>
                <w:szCs w:val="18"/>
              </w:rPr>
              <w:t>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98</w:t>
            </w:r>
            <w:r>
              <w:rPr>
                <w:rFonts w:ascii="仿宋" w:hAnsi="仿宋" w:cs="仿宋" w:hint="eastAsia"/>
                <w:bCs/>
                <w:color w:val="000000" w:themeColor="text1"/>
                <w:sz w:val="18"/>
                <w:szCs w:val="18"/>
              </w:rPr>
              <w:t>）有案件事实是否清楚的书面意见。（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99</w:t>
            </w:r>
            <w:r>
              <w:rPr>
                <w:rFonts w:ascii="仿宋" w:hAnsi="仿宋" w:cs="仿宋" w:hint="eastAsia"/>
                <w:bCs/>
                <w:color w:val="000000" w:themeColor="text1"/>
                <w:sz w:val="18"/>
                <w:szCs w:val="18"/>
              </w:rPr>
              <w:t>）有证据是否合法充分的书面意见。（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100</w:t>
            </w:r>
            <w:r>
              <w:rPr>
                <w:rFonts w:ascii="仿宋" w:hAnsi="仿宋" w:cs="仿宋" w:hint="eastAsia"/>
                <w:bCs/>
                <w:color w:val="000000" w:themeColor="text1"/>
                <w:sz w:val="18"/>
                <w:szCs w:val="18"/>
              </w:rPr>
              <w:t>）有适用法律、法规、规章是否准确的书面意见。（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101</w:t>
            </w:r>
            <w:r>
              <w:rPr>
                <w:rFonts w:ascii="仿宋" w:hAnsi="仿宋" w:cs="仿宋" w:hint="eastAsia"/>
                <w:bCs/>
                <w:color w:val="000000" w:themeColor="text1"/>
                <w:sz w:val="18"/>
                <w:szCs w:val="18"/>
              </w:rPr>
              <w:t>）有裁量基准运用是否适当的书面意见。（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102</w:t>
            </w:r>
            <w:r>
              <w:rPr>
                <w:rFonts w:ascii="仿宋" w:hAnsi="仿宋" w:cs="仿宋" w:hint="eastAsia"/>
                <w:bCs/>
                <w:color w:val="000000" w:themeColor="text1"/>
                <w:sz w:val="18"/>
                <w:szCs w:val="18"/>
              </w:rPr>
              <w:t>）有执法是否超越执法机关法定权限的书面意见。（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103</w:t>
            </w:r>
            <w:r>
              <w:rPr>
                <w:rFonts w:ascii="仿宋" w:hAnsi="仿宋" w:cs="仿宋" w:hint="eastAsia"/>
                <w:bCs/>
                <w:color w:val="000000" w:themeColor="text1"/>
                <w:sz w:val="18"/>
                <w:szCs w:val="18"/>
              </w:rPr>
              <w:t>）有行政执法文书是否完备、规范的书面意见。（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104</w:t>
            </w:r>
            <w:r>
              <w:rPr>
                <w:rFonts w:ascii="仿宋" w:hAnsi="仿宋" w:cs="仿宋" w:hint="eastAsia"/>
                <w:bCs/>
                <w:color w:val="000000" w:themeColor="text1"/>
                <w:sz w:val="18"/>
                <w:szCs w:val="18"/>
              </w:rPr>
              <w:t>）有违法行为是否涉嫌犯罪、需要移送司法机关的书面意见。（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105</w:t>
            </w:r>
            <w:r>
              <w:rPr>
                <w:rFonts w:ascii="仿宋" w:hAnsi="仿宋" w:cs="仿宋" w:hint="eastAsia"/>
                <w:bCs/>
                <w:color w:val="000000" w:themeColor="text1"/>
                <w:sz w:val="18"/>
                <w:szCs w:val="18"/>
              </w:rPr>
              <w:t>）审核意见合法、明确、具体、专业。（</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48"/>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．行政执法承办机构要对法制审核机构提出的存在问题的审核意见进行研究，作出相应处理后再次报送法制审核。（</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106</w:t>
            </w:r>
            <w:r>
              <w:rPr>
                <w:rFonts w:ascii="仿宋" w:hAnsi="仿宋" w:cs="仿宋" w:hint="eastAsia"/>
                <w:bCs/>
                <w:color w:val="000000" w:themeColor="text1"/>
                <w:sz w:val="18"/>
                <w:szCs w:val="18"/>
              </w:rPr>
              <w:t>）承办机构对法制审核意见有书面回复。（</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107</w:t>
            </w:r>
            <w:r>
              <w:rPr>
                <w:rFonts w:ascii="仿宋" w:hAnsi="仿宋" w:cs="仿宋" w:hint="eastAsia"/>
                <w:bCs/>
                <w:color w:val="000000" w:themeColor="text1"/>
                <w:sz w:val="18"/>
                <w:szCs w:val="18"/>
              </w:rPr>
              <w:t>）承办机构对法制审核意见有明确的研究意见。（</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66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．未经法制审核或者审核未通过的，不得作出决定。（</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108</w:t>
            </w:r>
            <w:r>
              <w:rPr>
                <w:rFonts w:ascii="仿宋" w:hAnsi="仿宋" w:cs="仿宋" w:hint="eastAsia"/>
                <w:bCs/>
                <w:color w:val="000000" w:themeColor="text1"/>
                <w:sz w:val="18"/>
                <w:szCs w:val="18"/>
              </w:rPr>
              <w:t>）所有重大执法决定都有法制审核意见。（</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87"/>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（四）明确审核责任（</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．行政执法机关主要负责人是推动落实本机关重大执法决定法制审核制度的第一责任人，对本单位作出的行政执法决定负责。（</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109</w:t>
            </w:r>
            <w:r>
              <w:rPr>
                <w:rFonts w:ascii="仿宋" w:hAnsi="仿宋" w:cs="仿宋" w:hint="eastAsia"/>
                <w:bCs/>
                <w:color w:val="000000" w:themeColor="text1"/>
                <w:sz w:val="18"/>
                <w:szCs w:val="18"/>
              </w:rPr>
              <w:t>）主要负责人对重大执法决定法制审核工作直接安排部署。（</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72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结合实际，确定法制审核流程，明确送审材料报送要求和审核的方式、时限、责任，建立健全法制审核机构与行政执法承办机构对审核意见不一致时的协调机制。行政执法承办机构对送审材料的真实性、准确性、完整性，以及执法的事实、证据、法律适用、程序的合法性负责。法制审核机构对重大执法决定的法制审核意见负责。（</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110</w:t>
            </w:r>
            <w:r>
              <w:rPr>
                <w:rFonts w:ascii="仿宋" w:hAnsi="仿宋" w:cs="仿宋" w:hint="eastAsia"/>
                <w:bCs/>
                <w:color w:val="000000" w:themeColor="text1"/>
                <w:sz w:val="18"/>
                <w:szCs w:val="18"/>
              </w:rPr>
              <w:t>）制定或执行上级机关制定的重大行政执法决定法制审核规定。（</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111</w:t>
            </w:r>
            <w:r>
              <w:rPr>
                <w:rFonts w:ascii="仿宋" w:hAnsi="仿宋" w:cs="仿宋" w:hint="eastAsia"/>
                <w:bCs/>
                <w:color w:val="000000" w:themeColor="text1"/>
                <w:sz w:val="18"/>
                <w:szCs w:val="18"/>
              </w:rPr>
              <w:t>）规定涵盖法制审核机构、范围、内容、责任、流程、协调等各类要求，符合工作实际。（</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30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．因行政执法承办机构的承办人员、负责法制审核的人员和审批行政执法决定的负责人滥用职权、玩忽职守、徇私枉法等，导致行政执法决定错误，依纪依法追究相关人员责任。（</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112</w:t>
            </w:r>
            <w:r>
              <w:rPr>
                <w:rFonts w:ascii="仿宋" w:hAnsi="仿宋" w:cs="仿宋" w:hint="eastAsia"/>
                <w:bCs/>
                <w:color w:val="000000" w:themeColor="text1"/>
                <w:sz w:val="18"/>
                <w:szCs w:val="18"/>
              </w:rPr>
              <w:t>）对因滥用职权、玩忽职守、徇私枉法等造成执法决定错误的各环节人员依纪依法追责。（</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777"/>
          <w:jc w:val="center"/>
        </w:trPr>
        <w:tc>
          <w:tcPr>
            <w:tcW w:w="865"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lastRenderedPageBreak/>
              <w:t>四、全面推进行政执法信息化建设</w:t>
            </w: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10</w:t>
            </w:r>
            <w:r>
              <w:rPr>
                <w:rFonts w:ascii="仿宋" w:hAnsi="仿宋" w:cs="仿宋" w:hint="eastAsia"/>
                <w:bCs/>
                <w:color w:val="000000" w:themeColor="text1"/>
                <w:sz w:val="18"/>
                <w:szCs w:val="18"/>
              </w:rPr>
              <w:t>分</w:t>
            </w:r>
            <w:r>
              <w:rPr>
                <w:rFonts w:ascii="仿宋" w:hAnsi="仿宋" w:cs="仿宋" w:hint="eastAsia"/>
                <w:bCs/>
                <w:color w:val="000000" w:themeColor="text1"/>
                <w:sz w:val="18"/>
                <w:szCs w:val="18"/>
              </w:rPr>
              <w:t>）</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（一）加强信息化平台建设（</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依托大数据、云计算等信息技术手段，大力推进行政执法综合管理监督信息系统建设，充分利用已有信息系统和数据资源，逐步构建操作信息化、文书数据化、过程痕迹化、责任明晰化、监督严密化、分析可量化的行政执法信息化体系，做到执法信息网上录入、执法程序网上流转、执法活动网上监督、执法决定实时推送、执法信息统一公示、执法信息网上查询，实现对行政执法活动的即时性、过程性、系统性管理。（</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113</w:t>
            </w:r>
            <w:r>
              <w:rPr>
                <w:rFonts w:ascii="仿宋" w:hAnsi="仿宋" w:cs="仿宋" w:hint="eastAsia"/>
                <w:bCs/>
                <w:color w:val="000000" w:themeColor="text1"/>
                <w:sz w:val="18"/>
                <w:szCs w:val="18"/>
              </w:rPr>
              <w:t>）建立行政执法综合管理监督信息系统，含统一的执法信息公示平台。（</w:t>
            </w:r>
            <w:r>
              <w:rPr>
                <w:rFonts w:ascii="仿宋" w:hAnsi="仿宋" w:cs="仿宋" w:hint="eastAsia"/>
                <w:bCs/>
                <w:color w:val="000000" w:themeColor="text1"/>
                <w:sz w:val="18"/>
                <w:szCs w:val="18"/>
              </w:rPr>
              <w:t>0.8</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114</w:t>
            </w:r>
            <w:r>
              <w:rPr>
                <w:rFonts w:ascii="仿宋" w:hAnsi="仿宋" w:cs="仿宋" w:hint="eastAsia"/>
                <w:bCs/>
                <w:color w:val="000000" w:themeColor="text1"/>
                <w:sz w:val="18"/>
                <w:szCs w:val="18"/>
              </w:rPr>
              <w:t>）做到执法信息网上录入。（</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115</w:t>
            </w:r>
            <w:r>
              <w:rPr>
                <w:rFonts w:ascii="仿宋" w:hAnsi="仿宋" w:cs="仿宋" w:hint="eastAsia"/>
                <w:bCs/>
                <w:color w:val="000000" w:themeColor="text1"/>
                <w:sz w:val="18"/>
                <w:szCs w:val="18"/>
              </w:rPr>
              <w:t>）做到执法程序网上流转。（</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116</w:t>
            </w:r>
            <w:r>
              <w:rPr>
                <w:rFonts w:ascii="仿宋" w:hAnsi="仿宋" w:cs="仿宋" w:hint="eastAsia"/>
                <w:bCs/>
                <w:color w:val="000000" w:themeColor="text1"/>
                <w:sz w:val="18"/>
                <w:szCs w:val="18"/>
              </w:rPr>
              <w:t>）做到执法活动网上监督。（</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117</w:t>
            </w:r>
            <w:r>
              <w:rPr>
                <w:rFonts w:ascii="仿宋" w:hAnsi="仿宋" w:cs="仿宋" w:hint="eastAsia"/>
                <w:bCs/>
                <w:color w:val="000000" w:themeColor="text1"/>
                <w:sz w:val="18"/>
                <w:szCs w:val="18"/>
              </w:rPr>
              <w:t>）做到执法决定实时推送。（</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118</w:t>
            </w:r>
            <w:r>
              <w:rPr>
                <w:rFonts w:ascii="仿宋" w:hAnsi="仿宋" w:cs="仿宋" w:hint="eastAsia"/>
                <w:bCs/>
                <w:color w:val="000000" w:themeColor="text1"/>
                <w:sz w:val="18"/>
                <w:szCs w:val="18"/>
              </w:rPr>
              <w:t>）做到执法信息统一公示。（</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119</w:t>
            </w:r>
            <w:r>
              <w:rPr>
                <w:rFonts w:ascii="仿宋" w:hAnsi="仿宋" w:cs="仿宋" w:hint="eastAsia"/>
                <w:bCs/>
                <w:color w:val="000000" w:themeColor="text1"/>
                <w:sz w:val="18"/>
                <w:szCs w:val="18"/>
              </w:rPr>
              <w:t>）做到执法信息网上查询。（</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168"/>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认真落实国务院关于加快全国一体化在线政务服务平台建设的决策部署，推动政务服务“一网通办”，依托电子政务外网开展网上行政服务工作，全面推行网上受理、网上审批、网上办公，让数据多跑路、群众少跑腿。（</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120</w:t>
            </w:r>
            <w:r>
              <w:rPr>
                <w:rFonts w:ascii="仿宋" w:hAnsi="仿宋" w:cs="仿宋" w:hint="eastAsia"/>
                <w:bCs/>
                <w:color w:val="000000" w:themeColor="text1"/>
                <w:sz w:val="18"/>
                <w:szCs w:val="18"/>
              </w:rPr>
              <w:t>）实现网上受理。（</w:t>
            </w:r>
            <w:r>
              <w:rPr>
                <w:rFonts w:ascii="仿宋" w:hAnsi="仿宋" w:cs="仿宋" w:hint="eastAsia"/>
                <w:bCs/>
                <w:color w:val="000000" w:themeColor="text1"/>
                <w:sz w:val="18"/>
                <w:szCs w:val="18"/>
              </w:rPr>
              <w:t>0.4</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121</w:t>
            </w:r>
            <w:r>
              <w:rPr>
                <w:rFonts w:ascii="仿宋" w:hAnsi="仿宋" w:cs="仿宋" w:hint="eastAsia"/>
                <w:bCs/>
                <w:color w:val="000000" w:themeColor="text1"/>
                <w:sz w:val="18"/>
                <w:szCs w:val="18"/>
              </w:rPr>
              <w:t>）实现网上审批。（</w:t>
            </w:r>
            <w:r>
              <w:rPr>
                <w:rFonts w:ascii="仿宋" w:hAnsi="仿宋" w:cs="仿宋" w:hint="eastAsia"/>
                <w:bCs/>
                <w:color w:val="000000" w:themeColor="text1"/>
                <w:sz w:val="18"/>
                <w:szCs w:val="18"/>
              </w:rPr>
              <w:t>0.4</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122</w:t>
            </w:r>
            <w:r>
              <w:rPr>
                <w:rFonts w:ascii="仿宋" w:hAnsi="仿宋" w:cs="仿宋" w:hint="eastAsia"/>
                <w:bCs/>
                <w:color w:val="000000" w:themeColor="text1"/>
                <w:sz w:val="18"/>
                <w:szCs w:val="18"/>
              </w:rPr>
              <w:t>）实现网上办公。（</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0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（二）推进信息共享（</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．完善行政执法数据汇集和信息共享机制，制定统一规范的执法数据标准，明确执法信息共享的种类、范围、流程和使用方式，促进执法数据高效采集、有效整合。（</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123</w:t>
            </w:r>
            <w:r>
              <w:rPr>
                <w:rFonts w:ascii="仿宋" w:hAnsi="仿宋" w:cs="仿宋" w:hint="eastAsia"/>
                <w:bCs/>
                <w:color w:val="000000" w:themeColor="text1"/>
                <w:sz w:val="18"/>
                <w:szCs w:val="18"/>
              </w:rPr>
              <w:t>）配合开展执法数据采集、整合工作，完成工作任务。（</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99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充分利用一体化在线政务服务平台，在确保信息安全的前提下，加快推进跨地区、跨部门执法信息系统互联互通，已建设并使用的有关执法信息系统要加强业务协同，打通信息壁垒，实现数据共享互通，解决“信息孤岛”等问题。（</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124</w:t>
            </w:r>
            <w:r>
              <w:rPr>
                <w:rFonts w:ascii="仿宋" w:hAnsi="仿宋" w:cs="仿宋" w:hint="eastAsia"/>
                <w:bCs/>
                <w:color w:val="000000" w:themeColor="text1"/>
                <w:sz w:val="18"/>
                <w:szCs w:val="18"/>
              </w:rPr>
              <w:t>）配合开展执法信息系统互联互通工作，完成工作任务。（</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099"/>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认真梳理涉及各类行政执法的基础数据，建立以行政执法主体信息、权责清单信息、办案信息、监督信息和统计分析信息等为主要内容的行政执法信息资源库，逐步形成集数据储存、共享功能于一体的行政执法数据中心。（</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125</w:t>
            </w:r>
            <w:r>
              <w:rPr>
                <w:rFonts w:ascii="仿宋" w:hAnsi="仿宋" w:cs="仿宋" w:hint="eastAsia"/>
                <w:bCs/>
                <w:color w:val="000000" w:themeColor="text1"/>
                <w:sz w:val="18"/>
                <w:szCs w:val="18"/>
              </w:rPr>
              <w:t>）配合开展行政执法信息资源库、数据中心建设工作，完成工作任务。（</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634"/>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（三）强化智能应用（</w:t>
            </w:r>
            <w:r>
              <w:rPr>
                <w:rFonts w:ascii="仿宋" w:hAnsi="仿宋" w:cs="仿宋" w:hint="eastAsia"/>
                <w:bCs/>
                <w:color w:val="000000" w:themeColor="text1"/>
                <w:sz w:val="18"/>
                <w:szCs w:val="18"/>
              </w:rPr>
              <w:t>4</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积极推进人工智能技术在行政执法实践中的运用，研究开发行政执法裁量智能辅助信息系统，利用语音识别、文本分析等技术对行政执法信息数据资源进行分析挖掘，发挥人工智能在证据收集、案例分析、法律文件阅读与分析中的作用，聚焦争议焦点，向执法人员精准推送办案规范、法律法规规定、相似案例等信息，提出处理意见建议，生成执法决定文书，有效约束规范行政自由裁量权，确保执法尺度统一。（</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126</w:t>
            </w:r>
            <w:r>
              <w:rPr>
                <w:rFonts w:ascii="仿宋" w:hAnsi="仿宋" w:cs="仿宋" w:hint="eastAsia"/>
                <w:bCs/>
                <w:color w:val="000000" w:themeColor="text1"/>
                <w:sz w:val="18"/>
                <w:szCs w:val="18"/>
              </w:rPr>
              <w:t>）研究开发使用行政执法裁量智能辅助信息系统。（</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127</w:t>
            </w:r>
            <w:r>
              <w:rPr>
                <w:rFonts w:ascii="仿宋" w:hAnsi="仿宋" w:cs="仿宋" w:hint="eastAsia"/>
                <w:bCs/>
                <w:color w:val="000000" w:themeColor="text1"/>
                <w:sz w:val="18"/>
                <w:szCs w:val="18"/>
              </w:rPr>
              <w:t>）向执法人员精准推送办案规范。（</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128</w:t>
            </w:r>
            <w:r>
              <w:rPr>
                <w:rFonts w:ascii="仿宋" w:hAnsi="仿宋" w:cs="仿宋" w:hint="eastAsia"/>
                <w:bCs/>
                <w:color w:val="000000" w:themeColor="text1"/>
                <w:sz w:val="18"/>
                <w:szCs w:val="18"/>
              </w:rPr>
              <w:t>）向执法人员精准推送法律法规规定。（</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129</w:t>
            </w:r>
            <w:r>
              <w:rPr>
                <w:rFonts w:ascii="仿宋" w:hAnsi="仿宋" w:cs="仿宋" w:hint="eastAsia"/>
                <w:bCs/>
                <w:color w:val="000000" w:themeColor="text1"/>
                <w:sz w:val="18"/>
                <w:szCs w:val="18"/>
              </w:rPr>
              <w:t>）向执法人员精准推送相似案例。（</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130</w:t>
            </w:r>
            <w:r>
              <w:rPr>
                <w:rFonts w:ascii="仿宋" w:hAnsi="仿宋" w:cs="仿宋" w:hint="eastAsia"/>
                <w:bCs/>
                <w:color w:val="000000" w:themeColor="text1"/>
                <w:sz w:val="18"/>
                <w:szCs w:val="18"/>
              </w:rPr>
              <w:t>）向执法人员提出处理意见建议。（</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131</w:t>
            </w:r>
            <w:r>
              <w:rPr>
                <w:rFonts w:ascii="仿宋" w:hAnsi="仿宋" w:cs="仿宋" w:hint="eastAsia"/>
                <w:bCs/>
                <w:color w:val="000000" w:themeColor="text1"/>
                <w:sz w:val="18"/>
                <w:szCs w:val="18"/>
              </w:rPr>
              <w:t>）给执法人员生成执法决定文书。（</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132</w:t>
            </w:r>
            <w:r>
              <w:rPr>
                <w:rFonts w:ascii="仿宋" w:hAnsi="仿宋" w:cs="仿宋" w:hint="eastAsia"/>
                <w:bCs/>
                <w:color w:val="000000" w:themeColor="text1"/>
                <w:sz w:val="18"/>
                <w:szCs w:val="18"/>
              </w:rPr>
              <w:t>）实现提高行政执法质效、规范行政执法裁量、确保行政执法统一作用。（</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967"/>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加强对行政执法大数据的关联分析、深化应用，通过提前预警、监测、研判，及时发现解决行政机关在履行政府职能、管理经济社会事务中遇到的新情况、新问题，提升行政立法、行政决策和风险防范水平，提高政府治理的精准性和有效性。（</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133</w:t>
            </w:r>
            <w:r>
              <w:rPr>
                <w:rFonts w:ascii="仿宋" w:hAnsi="仿宋" w:cs="仿宋" w:hint="eastAsia"/>
                <w:bCs/>
                <w:color w:val="000000" w:themeColor="text1"/>
                <w:sz w:val="18"/>
                <w:szCs w:val="18"/>
              </w:rPr>
              <w:t>）行政执法大数据应用于行政立法和制定行政规范性文件。（</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134</w:t>
            </w:r>
            <w:r>
              <w:rPr>
                <w:rFonts w:ascii="仿宋" w:hAnsi="仿宋" w:cs="仿宋" w:hint="eastAsia"/>
                <w:bCs/>
                <w:color w:val="000000" w:themeColor="text1"/>
                <w:sz w:val="18"/>
                <w:szCs w:val="18"/>
              </w:rPr>
              <w:t>）行政执法大数据应用于行政决策。（</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135</w:t>
            </w:r>
            <w:r>
              <w:rPr>
                <w:rFonts w:ascii="仿宋" w:hAnsi="仿宋" w:cs="仿宋" w:hint="eastAsia"/>
                <w:bCs/>
                <w:color w:val="000000" w:themeColor="text1"/>
                <w:sz w:val="18"/>
                <w:szCs w:val="18"/>
              </w:rPr>
              <w:t>）行政执法大数据应用于风险防范。（</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233"/>
          <w:jc w:val="center"/>
        </w:trPr>
        <w:tc>
          <w:tcPr>
            <w:tcW w:w="865" w:type="dxa"/>
            <w:vMerge w:val="restart"/>
            <w:vAlign w:val="center"/>
          </w:tcPr>
          <w:p w:rsidR="002132BA" w:rsidRDefault="00772EA5">
            <w:pPr>
              <w:spacing w:line="220" w:lineRule="exact"/>
              <w:rPr>
                <w:rFonts w:ascii="仿宋" w:hAnsi="仿宋" w:cs="仿宋"/>
                <w:sz w:val="18"/>
                <w:szCs w:val="18"/>
              </w:rPr>
            </w:pPr>
            <w:r>
              <w:rPr>
                <w:rFonts w:ascii="仿宋" w:hAnsi="仿宋" w:cs="仿宋" w:hint="eastAsia"/>
                <w:sz w:val="18"/>
                <w:szCs w:val="18"/>
              </w:rPr>
              <w:lastRenderedPageBreak/>
              <w:t>五、加强组织保障，确保全面推行“三项</w:t>
            </w:r>
          </w:p>
          <w:p w:rsidR="002132BA" w:rsidRDefault="00772EA5">
            <w:pPr>
              <w:spacing w:line="220" w:lineRule="exact"/>
              <w:rPr>
                <w:rFonts w:ascii="仿宋" w:hAnsi="仿宋" w:cs="仿宋"/>
                <w:bCs/>
                <w:color w:val="000000" w:themeColor="text1"/>
                <w:sz w:val="18"/>
                <w:szCs w:val="18"/>
              </w:rPr>
            </w:pPr>
            <w:r>
              <w:rPr>
                <w:rFonts w:ascii="仿宋" w:hAnsi="仿宋" w:cs="仿宋" w:hint="eastAsia"/>
                <w:sz w:val="18"/>
                <w:szCs w:val="18"/>
              </w:rPr>
              <w:t>制度”（</w:t>
            </w:r>
            <w:r>
              <w:rPr>
                <w:rFonts w:ascii="仿宋" w:hAnsi="仿宋" w:cs="仿宋" w:hint="eastAsia"/>
                <w:sz w:val="18"/>
                <w:szCs w:val="18"/>
              </w:rPr>
              <w:t>15</w:t>
            </w:r>
            <w:r>
              <w:rPr>
                <w:rFonts w:ascii="仿宋" w:hAnsi="仿宋" w:cs="仿宋" w:hint="eastAsia"/>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（一）加强组织领导（</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地方各级人民政府及其部门的主要负责同志作为本地区、本部门全面推行“三项制度”工作的第一责任人，要切实加强对本地区、本部门行政执法工作的领导，做好“三项制度”组织实施工作，定期听取有关工作情况汇报，及时研究解决工作中的重大问题，确保工作有方案、部署有进度、推进有标准、结果有考核。（</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136</w:t>
            </w:r>
            <w:r>
              <w:rPr>
                <w:rFonts w:ascii="仿宋" w:hAnsi="仿宋" w:cs="仿宋" w:hint="eastAsia"/>
                <w:bCs/>
                <w:color w:val="000000" w:themeColor="text1"/>
                <w:sz w:val="18"/>
                <w:szCs w:val="18"/>
              </w:rPr>
              <w:t>）主要负责人对“三项制度”工作直接安排部署。（</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137</w:t>
            </w:r>
            <w:r>
              <w:rPr>
                <w:rFonts w:ascii="仿宋" w:hAnsi="仿宋" w:cs="仿宋" w:hint="eastAsia"/>
                <w:bCs/>
                <w:color w:val="000000" w:themeColor="text1"/>
                <w:sz w:val="18"/>
                <w:szCs w:val="18"/>
              </w:rPr>
              <w:t>）工作有方案。（</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138</w:t>
            </w:r>
            <w:r>
              <w:rPr>
                <w:rFonts w:ascii="仿宋" w:hAnsi="仿宋" w:cs="仿宋" w:hint="eastAsia"/>
                <w:bCs/>
                <w:color w:val="000000" w:themeColor="text1"/>
                <w:sz w:val="18"/>
                <w:szCs w:val="18"/>
              </w:rPr>
              <w:t>）部署有进度。（</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139</w:t>
            </w:r>
            <w:r>
              <w:rPr>
                <w:rFonts w:ascii="仿宋" w:hAnsi="仿宋" w:cs="仿宋" w:hint="eastAsia"/>
                <w:bCs/>
                <w:color w:val="000000" w:themeColor="text1"/>
                <w:sz w:val="18"/>
                <w:szCs w:val="18"/>
              </w:rPr>
              <w:t>）推进有标准。（</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140</w:t>
            </w:r>
            <w:r>
              <w:rPr>
                <w:rFonts w:ascii="仿宋" w:hAnsi="仿宋" w:cs="仿宋" w:hint="eastAsia"/>
                <w:bCs/>
                <w:color w:val="000000" w:themeColor="text1"/>
                <w:sz w:val="18"/>
                <w:szCs w:val="18"/>
              </w:rPr>
              <w:t>）结果有考核。（</w:t>
            </w:r>
            <w:r>
              <w:rPr>
                <w:rFonts w:ascii="仿宋" w:hAnsi="仿宋" w:cs="仿宋" w:hint="eastAsia"/>
                <w:bCs/>
                <w:color w:val="000000" w:themeColor="text1"/>
                <w:sz w:val="18"/>
                <w:szCs w:val="18"/>
              </w:rPr>
              <w:t>0.4</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419"/>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加强对本系统全面推行“三项制度”工作的指导，强化行业规范和标准统一，及时研究解决本部门、本系统全面推行“三项制度”过程中遇到的问题。上级部门要切实做到率先推行、以上带下，充分发挥在行业系统中的带动引领作用，指导、督促下级部门严格规范实施“三项制度”。（</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141</w:t>
            </w:r>
            <w:r>
              <w:rPr>
                <w:rFonts w:ascii="仿宋" w:hAnsi="仿宋" w:cs="仿宋" w:hint="eastAsia"/>
                <w:bCs/>
                <w:color w:val="000000" w:themeColor="text1"/>
                <w:sz w:val="18"/>
                <w:szCs w:val="18"/>
              </w:rPr>
              <w:t>）制定或执行上级机关制定的统一行业规范标准。（</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142</w:t>
            </w:r>
            <w:r>
              <w:rPr>
                <w:rFonts w:ascii="仿宋" w:hAnsi="仿宋" w:cs="仿宋" w:hint="eastAsia"/>
                <w:bCs/>
                <w:color w:val="000000" w:themeColor="text1"/>
                <w:sz w:val="18"/>
                <w:szCs w:val="18"/>
              </w:rPr>
              <w:t>）进行实地指导、督促。（</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143</w:t>
            </w:r>
            <w:r>
              <w:rPr>
                <w:rFonts w:ascii="仿宋" w:hAnsi="仿宋" w:cs="仿宋" w:hint="eastAsia"/>
                <w:bCs/>
                <w:color w:val="000000" w:themeColor="text1"/>
                <w:sz w:val="18"/>
                <w:szCs w:val="18"/>
              </w:rPr>
              <w:t>）具有明确、具体、专业的指导、督促意见。（</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36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（二）健全制度体系（</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．加强和完善行政执法案例指导、行政执法裁量基准、行政执法案卷管理和评查、行政执法投诉举报以及行政执法考核监督等制度建设。（</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144</w:t>
            </w:r>
            <w:r>
              <w:rPr>
                <w:rFonts w:ascii="仿宋" w:hAnsi="仿宋" w:cs="仿宋" w:hint="eastAsia"/>
                <w:bCs/>
                <w:color w:val="000000" w:themeColor="text1"/>
                <w:sz w:val="18"/>
                <w:szCs w:val="18"/>
              </w:rPr>
              <w:t>）有行政执法案例指导制度并落实。（</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145</w:t>
            </w:r>
            <w:r>
              <w:rPr>
                <w:rFonts w:ascii="仿宋" w:hAnsi="仿宋" w:cs="仿宋" w:hint="eastAsia"/>
                <w:bCs/>
                <w:color w:val="000000" w:themeColor="text1"/>
                <w:sz w:val="18"/>
                <w:szCs w:val="18"/>
              </w:rPr>
              <w:t>）有行政执法裁量基准制度并落实。（</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146</w:t>
            </w:r>
            <w:r>
              <w:rPr>
                <w:rFonts w:ascii="仿宋" w:hAnsi="仿宋" w:cs="仿宋" w:hint="eastAsia"/>
                <w:bCs/>
                <w:color w:val="000000" w:themeColor="text1"/>
                <w:sz w:val="18"/>
                <w:szCs w:val="18"/>
              </w:rPr>
              <w:t>）有行政执法案卷管理和评查制度并落实。（</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147</w:t>
            </w:r>
            <w:r>
              <w:rPr>
                <w:rFonts w:ascii="仿宋" w:hAnsi="仿宋" w:cs="仿宋" w:hint="eastAsia"/>
                <w:bCs/>
                <w:color w:val="000000" w:themeColor="text1"/>
                <w:sz w:val="18"/>
                <w:szCs w:val="18"/>
              </w:rPr>
              <w:t>）有行政执法投诉举报制度并落实。（</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148</w:t>
            </w:r>
            <w:r>
              <w:rPr>
                <w:rFonts w:ascii="仿宋" w:hAnsi="仿宋" w:cs="仿宋" w:hint="eastAsia"/>
                <w:bCs/>
                <w:color w:val="000000" w:themeColor="text1"/>
                <w:sz w:val="18"/>
                <w:szCs w:val="18"/>
              </w:rPr>
              <w:t>）有行政执法考核监督制度并落实。（</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6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．积极做好相关制度衔接工作，形成统筹行政执法各个环节的制度体系。（</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149</w:t>
            </w:r>
            <w:r>
              <w:rPr>
                <w:rFonts w:ascii="仿宋" w:hAnsi="仿宋" w:cs="仿宋" w:hint="eastAsia"/>
                <w:bCs/>
                <w:color w:val="000000" w:themeColor="text1"/>
                <w:sz w:val="18"/>
                <w:szCs w:val="18"/>
              </w:rPr>
              <w:t>）各制度合法、协调、有效、符合实际。（</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2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（三）开展培训宣传（</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．开展“三项制度”专题学习培训，加强业务交流。（</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150</w:t>
            </w:r>
            <w:r>
              <w:rPr>
                <w:rFonts w:ascii="仿宋" w:hAnsi="仿宋" w:cs="仿宋" w:hint="eastAsia"/>
                <w:bCs/>
                <w:color w:val="000000" w:themeColor="text1"/>
                <w:sz w:val="18"/>
                <w:szCs w:val="18"/>
              </w:rPr>
              <w:t>）开展有效的“三项制度”全员实务业务培训（尤其是本指标体系）。（</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151</w:t>
            </w:r>
            <w:r>
              <w:rPr>
                <w:rFonts w:ascii="仿宋" w:hAnsi="仿宋" w:cs="仿宋" w:hint="eastAsia"/>
                <w:bCs/>
                <w:color w:val="000000" w:themeColor="text1"/>
                <w:sz w:val="18"/>
                <w:szCs w:val="18"/>
              </w:rPr>
              <w:t>）召开“三项制度”专题会议，加强业务交流。（</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51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认真落实“谁执法谁普法”普法责任制的要求，加强对全面推行“三项制度”的宣传，通过政府网站、新闻发布会以及报刊、广播、电视、网络、新媒体等方式，全方位宣传全面推行“三项制度”的重要意义、主要做法、典型经验和实施效果，发挥示范带动作用，及时回应社会关切，合理引导社会预期，为全面推行“三项制度”营造良好的社会氛围。（</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152</w:t>
            </w:r>
            <w:r>
              <w:rPr>
                <w:rFonts w:ascii="仿宋" w:hAnsi="仿宋" w:cs="仿宋" w:hint="eastAsia"/>
                <w:bCs/>
                <w:color w:val="000000" w:themeColor="text1"/>
                <w:sz w:val="18"/>
                <w:szCs w:val="18"/>
              </w:rPr>
              <w:t>）广泛宣传“三项制度”。（</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153</w:t>
            </w:r>
            <w:r>
              <w:rPr>
                <w:rFonts w:ascii="仿宋" w:hAnsi="仿宋" w:cs="仿宋" w:hint="eastAsia"/>
                <w:bCs/>
                <w:color w:val="000000" w:themeColor="text1"/>
                <w:sz w:val="18"/>
                <w:szCs w:val="18"/>
              </w:rPr>
              <w:t>）开展“三项制度”示范活动，推广示范经验，表扬先进单位人员。（</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68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（四）加强督促检查（</w:t>
            </w: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．把“三项制度”推进情况纳入法治政府建设考核评价体系和年度目标责任考核体系，建立督查情况通报制度。（</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pacing w:val="-4"/>
                <w:sz w:val="18"/>
                <w:szCs w:val="18"/>
              </w:rPr>
            </w:pPr>
            <w:r>
              <w:rPr>
                <w:rFonts w:ascii="仿宋" w:hAnsi="仿宋" w:cs="仿宋" w:hint="eastAsia"/>
                <w:bCs/>
                <w:color w:val="000000" w:themeColor="text1"/>
                <w:spacing w:val="-4"/>
                <w:sz w:val="18"/>
                <w:szCs w:val="18"/>
              </w:rPr>
              <w:t>（</w:t>
            </w:r>
            <w:r>
              <w:rPr>
                <w:rFonts w:ascii="仿宋" w:hAnsi="仿宋" w:cs="仿宋" w:hint="eastAsia"/>
                <w:bCs/>
                <w:color w:val="000000" w:themeColor="text1"/>
                <w:spacing w:val="-4"/>
                <w:sz w:val="18"/>
                <w:szCs w:val="18"/>
              </w:rPr>
              <w:t>154</w:t>
            </w:r>
            <w:r>
              <w:rPr>
                <w:rFonts w:ascii="仿宋" w:hAnsi="仿宋" w:cs="仿宋" w:hint="eastAsia"/>
                <w:bCs/>
                <w:color w:val="000000" w:themeColor="text1"/>
                <w:spacing w:val="-4"/>
                <w:sz w:val="18"/>
                <w:szCs w:val="18"/>
              </w:rPr>
              <w:t>）把“三项制度”工作情况纳入法治政府建设考核评价体系和年度目标责任考核。（</w:t>
            </w:r>
            <w:r>
              <w:rPr>
                <w:rFonts w:ascii="仿宋" w:hAnsi="仿宋" w:cs="仿宋" w:hint="eastAsia"/>
                <w:bCs/>
                <w:color w:val="000000" w:themeColor="text1"/>
                <w:spacing w:val="-4"/>
                <w:sz w:val="18"/>
                <w:szCs w:val="18"/>
              </w:rPr>
              <w:t>0.5</w:t>
            </w:r>
            <w:r>
              <w:rPr>
                <w:rFonts w:ascii="仿宋" w:hAnsi="仿宋" w:cs="仿宋" w:hint="eastAsia"/>
                <w:bCs/>
                <w:color w:val="000000" w:themeColor="text1"/>
                <w:spacing w:val="-4"/>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155</w:t>
            </w:r>
            <w:r>
              <w:rPr>
                <w:rFonts w:ascii="仿宋" w:hAnsi="仿宋" w:cs="仿宋" w:hint="eastAsia"/>
                <w:bCs/>
                <w:color w:val="000000" w:themeColor="text1"/>
                <w:sz w:val="18"/>
                <w:szCs w:val="18"/>
              </w:rPr>
              <w:t>）建立督查情况通报制度，对“三项制度”工作情况予以通报。（</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75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．对工作不力的及时督促整改，对工作中出现问题造成不良后果的单位及人员通报批评，依纪依法问责。（</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156</w:t>
            </w:r>
            <w:r>
              <w:rPr>
                <w:rFonts w:ascii="仿宋" w:hAnsi="仿宋" w:cs="仿宋" w:hint="eastAsia"/>
                <w:bCs/>
                <w:color w:val="000000" w:themeColor="text1"/>
                <w:sz w:val="18"/>
                <w:szCs w:val="18"/>
              </w:rPr>
              <w:t>）对工作不力的及时督促整改。（</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157</w:t>
            </w:r>
            <w:r>
              <w:rPr>
                <w:rFonts w:ascii="仿宋" w:hAnsi="仿宋" w:cs="仿宋" w:hint="eastAsia"/>
                <w:bCs/>
                <w:color w:val="000000" w:themeColor="text1"/>
                <w:sz w:val="18"/>
                <w:szCs w:val="18"/>
              </w:rPr>
              <w:t>）对工作中出现问题造成不良后果的单位及人员通报批评，依纪依法问责。（</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50"/>
          <w:jc w:val="center"/>
        </w:trPr>
        <w:tc>
          <w:tcPr>
            <w:tcW w:w="865" w:type="dxa"/>
            <w:vMerge w:val="restart"/>
            <w:vAlign w:val="center"/>
          </w:tcPr>
          <w:p w:rsidR="002132BA" w:rsidRDefault="00772EA5">
            <w:pPr>
              <w:spacing w:line="220" w:lineRule="exact"/>
              <w:rPr>
                <w:rFonts w:ascii="仿宋" w:hAnsi="仿宋" w:cs="仿宋"/>
                <w:sz w:val="18"/>
                <w:szCs w:val="18"/>
              </w:rPr>
            </w:pPr>
            <w:r>
              <w:rPr>
                <w:rFonts w:ascii="仿宋" w:hAnsi="仿宋" w:cs="仿宋" w:hint="eastAsia"/>
                <w:sz w:val="18"/>
                <w:szCs w:val="18"/>
              </w:rPr>
              <w:lastRenderedPageBreak/>
              <w:t>五、加强组织保障，确保全面推行“三项</w:t>
            </w:r>
          </w:p>
          <w:p w:rsidR="002132BA" w:rsidRDefault="00772EA5">
            <w:pPr>
              <w:spacing w:line="220" w:lineRule="exact"/>
              <w:rPr>
                <w:rFonts w:ascii="仿宋" w:hAnsi="仿宋" w:cs="仿宋"/>
                <w:bCs/>
                <w:color w:val="000000" w:themeColor="text1"/>
                <w:sz w:val="18"/>
                <w:szCs w:val="18"/>
              </w:rPr>
            </w:pPr>
            <w:r>
              <w:rPr>
                <w:rFonts w:ascii="仿宋" w:hAnsi="仿宋" w:cs="仿宋" w:hint="eastAsia"/>
                <w:sz w:val="18"/>
                <w:szCs w:val="18"/>
              </w:rPr>
              <w:t>制度”（</w:t>
            </w:r>
            <w:r>
              <w:rPr>
                <w:rFonts w:ascii="仿宋" w:hAnsi="仿宋" w:cs="仿宋" w:hint="eastAsia"/>
                <w:sz w:val="18"/>
                <w:szCs w:val="18"/>
              </w:rPr>
              <w:t>15</w:t>
            </w:r>
            <w:r>
              <w:rPr>
                <w:rFonts w:ascii="仿宋" w:hAnsi="仿宋" w:cs="仿宋" w:hint="eastAsia"/>
                <w:sz w:val="18"/>
                <w:szCs w:val="18"/>
              </w:rPr>
              <w:t>分）</w:t>
            </w: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（五）保障经费投入（</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．省财政厅建立全省适用的责任明确、管理规范、投入稳定的执法经费保障机制，保障依法履职所需的执法装备、经费，严禁将收费、罚没收入同部门利益直接或者变相挂钩。（</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158</w:t>
            </w:r>
            <w:r>
              <w:rPr>
                <w:rFonts w:ascii="仿宋" w:hAnsi="仿宋" w:cs="仿宋" w:hint="eastAsia"/>
                <w:bCs/>
                <w:color w:val="000000" w:themeColor="text1"/>
                <w:sz w:val="18"/>
                <w:szCs w:val="18"/>
              </w:rPr>
              <w:t>）建立、落实执法经费保障机制。（</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159</w:t>
            </w:r>
            <w:r>
              <w:rPr>
                <w:rFonts w:ascii="仿宋" w:hAnsi="仿宋" w:cs="仿宋" w:hint="eastAsia"/>
                <w:bCs/>
                <w:color w:val="000000" w:themeColor="text1"/>
                <w:sz w:val="18"/>
                <w:szCs w:val="18"/>
              </w:rPr>
              <w:t>）不将收费、罚没收入同部门利益直接或者变相挂钩。（</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75"/>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．省政府各部门会同省财政厅、省发展改革委分类制定本系统执法装备配备标准和规划、设施建设规划和年度实施计划，报省政府批准后实施。（</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160</w:t>
            </w:r>
            <w:r>
              <w:rPr>
                <w:rFonts w:ascii="仿宋" w:hAnsi="仿宋" w:cs="仿宋" w:hint="eastAsia"/>
                <w:bCs/>
                <w:color w:val="000000" w:themeColor="text1"/>
                <w:sz w:val="18"/>
                <w:szCs w:val="18"/>
              </w:rPr>
              <w:t>）制定、落实规划、标准。（</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64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．结合执法实际将执法装备需求列入财政预算。（</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161</w:t>
            </w:r>
            <w:r>
              <w:rPr>
                <w:rFonts w:ascii="仿宋" w:hAnsi="仿宋" w:cs="仿宋" w:hint="eastAsia"/>
                <w:bCs/>
                <w:color w:val="000000" w:themeColor="text1"/>
                <w:sz w:val="18"/>
                <w:szCs w:val="18"/>
              </w:rPr>
              <w:t>）将执法经费列入财政预算。（</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862"/>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restart"/>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（六）加强队伍建设（</w:t>
            </w: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分）</w:t>
            </w: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．重视并加强执法人员能力素质建设，健全行政执法人员和法制审核人员岗前培训和岗位培训制度，打造政治坚定、作风优良、纪律严明、廉洁务实的执法队伍。（</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162</w:t>
            </w:r>
            <w:r>
              <w:rPr>
                <w:rFonts w:ascii="仿宋" w:hAnsi="仿宋" w:cs="仿宋" w:hint="eastAsia"/>
                <w:bCs/>
                <w:color w:val="000000" w:themeColor="text1"/>
                <w:sz w:val="18"/>
                <w:szCs w:val="18"/>
              </w:rPr>
              <w:t>）建立健全行政执法人员和法制审核人员岗前培训和岗位培训（尤其是执法办案业务和职业道德纪律）制度并予以落实。（</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163</w:t>
            </w:r>
            <w:r>
              <w:rPr>
                <w:rFonts w:ascii="仿宋" w:hAnsi="仿宋" w:cs="仿宋" w:hint="eastAsia"/>
                <w:bCs/>
                <w:color w:val="000000" w:themeColor="text1"/>
                <w:sz w:val="18"/>
                <w:szCs w:val="18"/>
              </w:rPr>
              <w:t>）行政执法人员和法制审核人员年度考核</w:t>
            </w:r>
            <w:r>
              <w:rPr>
                <w:rFonts w:ascii="仿宋" w:hAnsi="仿宋" w:cs="仿宋" w:hint="eastAsia"/>
                <w:bCs/>
                <w:color w:val="000000" w:themeColor="text1"/>
                <w:sz w:val="18"/>
                <w:szCs w:val="18"/>
              </w:rPr>
              <w:t>100%</w:t>
            </w:r>
            <w:r>
              <w:rPr>
                <w:rFonts w:ascii="仿宋" w:hAnsi="仿宋" w:cs="仿宋" w:hint="eastAsia"/>
                <w:bCs/>
                <w:color w:val="000000" w:themeColor="text1"/>
                <w:sz w:val="18"/>
                <w:szCs w:val="18"/>
              </w:rPr>
              <w:t>合格。（</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108"/>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2</w:t>
            </w:r>
            <w:r>
              <w:rPr>
                <w:rFonts w:ascii="仿宋" w:hAnsi="仿宋" w:cs="仿宋" w:hint="eastAsia"/>
                <w:bCs/>
                <w:color w:val="000000" w:themeColor="text1"/>
                <w:sz w:val="18"/>
                <w:szCs w:val="18"/>
              </w:rPr>
              <w:t>．各级行政执法机关会同司法行政部门要加强行政执法人员资格管理，统一行政执法证件样式，配合建立全国行政执法人员和法制审核人员数据库，鼓励和支持行政执法人员参加国家统一法律职业资格考试，对取得法律职业资格的人员简化或免于执法资格考试。（</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164</w:t>
            </w:r>
            <w:r>
              <w:rPr>
                <w:rFonts w:ascii="仿宋" w:hAnsi="仿宋" w:cs="仿宋" w:hint="eastAsia"/>
                <w:bCs/>
                <w:color w:val="000000" w:themeColor="text1"/>
                <w:sz w:val="18"/>
                <w:szCs w:val="18"/>
              </w:rPr>
              <w:t>）所有行政执法人员都具有执法资格。（</w:t>
            </w:r>
            <w:r>
              <w:rPr>
                <w:rFonts w:ascii="仿宋" w:hAnsi="仿宋" w:cs="仿宋" w:hint="eastAsia"/>
                <w:bCs/>
                <w:color w:val="000000" w:themeColor="text1"/>
                <w:sz w:val="18"/>
                <w:szCs w:val="18"/>
              </w:rPr>
              <w:t>0.5</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165</w:t>
            </w:r>
            <w:r>
              <w:rPr>
                <w:rFonts w:ascii="仿宋" w:hAnsi="仿宋" w:cs="仿宋" w:hint="eastAsia"/>
                <w:bCs/>
                <w:color w:val="000000" w:themeColor="text1"/>
                <w:sz w:val="18"/>
                <w:szCs w:val="18"/>
              </w:rPr>
              <w:t>）配合建立全国行政执法人员和法制审核人员数据库，完成工作任务。（</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166</w:t>
            </w:r>
            <w:r>
              <w:rPr>
                <w:rFonts w:ascii="仿宋" w:hAnsi="仿宋" w:cs="仿宋" w:hint="eastAsia"/>
                <w:bCs/>
                <w:color w:val="000000" w:themeColor="text1"/>
                <w:sz w:val="18"/>
                <w:szCs w:val="18"/>
              </w:rPr>
              <w:t>）有鼓励和支持行政执法人员参加国家统一法律职业资格考试的措施，有具有法律职业资格（司法职业资格、律师职业资格）的行政执法人员。（</w:t>
            </w:r>
            <w:r>
              <w:rPr>
                <w:rFonts w:ascii="仿宋" w:hAnsi="仿宋" w:cs="仿宋" w:hint="eastAsia"/>
                <w:bCs/>
                <w:color w:val="000000" w:themeColor="text1"/>
                <w:sz w:val="18"/>
                <w:szCs w:val="18"/>
              </w:rPr>
              <w:t>0.3</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r w:rsidR="002132BA">
        <w:trPr>
          <w:trHeight w:val="1130"/>
          <w:jc w:val="center"/>
        </w:trPr>
        <w:tc>
          <w:tcPr>
            <w:tcW w:w="865" w:type="dxa"/>
            <w:vMerge/>
            <w:vAlign w:val="center"/>
          </w:tcPr>
          <w:p w:rsidR="002132BA" w:rsidRDefault="002132BA">
            <w:pPr>
              <w:spacing w:line="220" w:lineRule="exact"/>
              <w:rPr>
                <w:rFonts w:ascii="仿宋" w:hAnsi="仿宋" w:cs="仿宋"/>
                <w:bCs/>
                <w:color w:val="000000" w:themeColor="text1"/>
                <w:sz w:val="18"/>
                <w:szCs w:val="18"/>
              </w:rPr>
            </w:pPr>
          </w:p>
        </w:tc>
        <w:tc>
          <w:tcPr>
            <w:tcW w:w="866" w:type="dxa"/>
            <w:vMerge/>
            <w:vAlign w:val="center"/>
          </w:tcPr>
          <w:p w:rsidR="002132BA" w:rsidRDefault="002132BA">
            <w:pPr>
              <w:spacing w:line="220" w:lineRule="exact"/>
              <w:rPr>
                <w:rFonts w:ascii="仿宋" w:hAnsi="仿宋" w:cs="仿宋"/>
                <w:bCs/>
                <w:color w:val="000000" w:themeColor="text1"/>
                <w:sz w:val="18"/>
                <w:szCs w:val="18"/>
              </w:rPr>
            </w:pPr>
          </w:p>
        </w:tc>
        <w:tc>
          <w:tcPr>
            <w:tcW w:w="5157"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3</w:t>
            </w:r>
            <w:r>
              <w:rPr>
                <w:rFonts w:ascii="仿宋" w:hAnsi="仿宋" w:cs="仿宋" w:hint="eastAsia"/>
                <w:bCs/>
                <w:color w:val="000000" w:themeColor="text1"/>
                <w:sz w:val="18"/>
                <w:szCs w:val="18"/>
              </w:rPr>
              <w:t>．建立科学的考核评价体系和人员激励机制，保障执法人员待遇，完善基层执法人员工资政策，建立和实施人身意外伤害和工伤保险制度，落实国家抚恤政策，提高执法人员履职积极性，增强执法队伍稳定性。（</w:t>
            </w:r>
            <w:r>
              <w:rPr>
                <w:rFonts w:ascii="仿宋" w:hAnsi="仿宋" w:cs="仿宋" w:hint="eastAsia"/>
                <w:bCs/>
                <w:color w:val="000000" w:themeColor="text1"/>
                <w:sz w:val="18"/>
                <w:szCs w:val="18"/>
              </w:rPr>
              <w:t>1</w:t>
            </w:r>
            <w:r>
              <w:rPr>
                <w:rFonts w:ascii="仿宋" w:hAnsi="仿宋" w:cs="仿宋" w:hint="eastAsia"/>
                <w:bCs/>
                <w:color w:val="000000" w:themeColor="text1"/>
                <w:sz w:val="18"/>
                <w:szCs w:val="18"/>
              </w:rPr>
              <w:t>分）</w:t>
            </w:r>
          </w:p>
        </w:tc>
        <w:tc>
          <w:tcPr>
            <w:tcW w:w="7488" w:type="dxa"/>
            <w:vAlign w:val="center"/>
          </w:tcPr>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167</w:t>
            </w:r>
            <w:r>
              <w:rPr>
                <w:rFonts w:ascii="仿宋" w:hAnsi="仿宋" w:cs="仿宋" w:hint="eastAsia"/>
                <w:bCs/>
                <w:color w:val="000000" w:themeColor="text1"/>
                <w:sz w:val="18"/>
                <w:szCs w:val="18"/>
              </w:rPr>
              <w:t>）建立并落实科学的考核评价体系和人员激励机制。（</w:t>
            </w:r>
            <w:r>
              <w:rPr>
                <w:rFonts w:ascii="仿宋" w:hAnsi="仿宋" w:cs="仿宋" w:hint="eastAsia"/>
                <w:bCs/>
                <w:color w:val="000000" w:themeColor="text1"/>
                <w:sz w:val="18"/>
                <w:szCs w:val="18"/>
              </w:rPr>
              <w:t>0.4</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168</w:t>
            </w:r>
            <w:r>
              <w:rPr>
                <w:rFonts w:ascii="仿宋" w:hAnsi="仿宋" w:cs="仿宋" w:hint="eastAsia"/>
                <w:bCs/>
                <w:color w:val="000000" w:themeColor="text1"/>
                <w:sz w:val="18"/>
                <w:szCs w:val="18"/>
              </w:rPr>
              <w:t>）保障执法人员待遇，完善、落实基层执法人员工资政策。（</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169</w:t>
            </w:r>
            <w:r>
              <w:rPr>
                <w:rFonts w:ascii="仿宋" w:hAnsi="仿宋" w:cs="仿宋" w:hint="eastAsia"/>
                <w:bCs/>
                <w:color w:val="000000" w:themeColor="text1"/>
                <w:sz w:val="18"/>
                <w:szCs w:val="18"/>
              </w:rPr>
              <w:t>）建立和实施人身意外伤害和工伤保险制度。（</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p w:rsidR="002132BA" w:rsidRDefault="00772EA5">
            <w:pPr>
              <w:spacing w:line="220" w:lineRule="exact"/>
              <w:rPr>
                <w:rFonts w:ascii="仿宋" w:hAnsi="仿宋" w:cs="仿宋"/>
                <w:bCs/>
                <w:color w:val="000000" w:themeColor="text1"/>
                <w:sz w:val="18"/>
                <w:szCs w:val="18"/>
              </w:rPr>
            </w:pPr>
            <w:r>
              <w:rPr>
                <w:rFonts w:ascii="仿宋" w:hAnsi="仿宋" w:cs="仿宋" w:hint="eastAsia"/>
                <w:bCs/>
                <w:color w:val="000000" w:themeColor="text1"/>
                <w:sz w:val="18"/>
                <w:szCs w:val="18"/>
              </w:rPr>
              <w:t>（</w:t>
            </w:r>
            <w:r>
              <w:rPr>
                <w:rFonts w:ascii="仿宋" w:hAnsi="仿宋" w:cs="仿宋" w:hint="eastAsia"/>
                <w:bCs/>
                <w:color w:val="000000" w:themeColor="text1"/>
                <w:sz w:val="18"/>
                <w:szCs w:val="18"/>
              </w:rPr>
              <w:t>170</w:t>
            </w:r>
            <w:r>
              <w:rPr>
                <w:rFonts w:ascii="仿宋" w:hAnsi="仿宋" w:cs="仿宋" w:hint="eastAsia"/>
                <w:bCs/>
                <w:color w:val="000000" w:themeColor="text1"/>
                <w:sz w:val="18"/>
                <w:szCs w:val="18"/>
              </w:rPr>
              <w:t>）落实国家抚恤政策。（</w:t>
            </w:r>
            <w:r>
              <w:rPr>
                <w:rFonts w:ascii="仿宋" w:hAnsi="仿宋" w:cs="仿宋" w:hint="eastAsia"/>
                <w:bCs/>
                <w:color w:val="000000" w:themeColor="text1"/>
                <w:sz w:val="18"/>
                <w:szCs w:val="18"/>
              </w:rPr>
              <w:t>0.2</w:t>
            </w:r>
            <w:r>
              <w:rPr>
                <w:rFonts w:ascii="仿宋" w:hAnsi="仿宋" w:cs="仿宋" w:hint="eastAsia"/>
                <w:bCs/>
                <w:color w:val="000000" w:themeColor="text1"/>
                <w:sz w:val="18"/>
                <w:szCs w:val="18"/>
              </w:rPr>
              <w:t>分）</w:t>
            </w:r>
          </w:p>
        </w:tc>
        <w:tc>
          <w:tcPr>
            <w:tcW w:w="758" w:type="dxa"/>
            <w:vAlign w:val="center"/>
          </w:tcPr>
          <w:p w:rsidR="002132BA" w:rsidRDefault="002132BA">
            <w:pPr>
              <w:spacing w:line="240" w:lineRule="exact"/>
              <w:rPr>
                <w:rFonts w:eastAsia="宋体"/>
                <w:b/>
                <w:color w:val="000000" w:themeColor="text1"/>
                <w:sz w:val="18"/>
                <w:szCs w:val="18"/>
              </w:rPr>
            </w:pPr>
          </w:p>
        </w:tc>
      </w:tr>
    </w:tbl>
    <w:p w:rsidR="002132BA" w:rsidRDefault="00772EA5">
      <w:pPr>
        <w:spacing w:before="40" w:line="300" w:lineRule="exact"/>
        <w:rPr>
          <w:rFonts w:ascii="仿宋" w:hAnsi="仿宋" w:cs="仿宋"/>
          <w:bCs/>
          <w:color w:val="000000" w:themeColor="text1"/>
          <w:sz w:val="24"/>
        </w:rPr>
      </w:pPr>
      <w:r>
        <w:rPr>
          <w:rFonts w:ascii="仿宋" w:hAnsi="仿宋" w:cs="仿宋" w:hint="eastAsia"/>
          <w:bCs/>
          <w:color w:val="000000" w:themeColor="text1"/>
          <w:sz w:val="24"/>
        </w:rPr>
        <w:t>注：本表得分以工作任务实际完成且有印证资料为准，没有完成相关工作任务的，无论何种原因均不得分。</w:t>
      </w:r>
    </w:p>
    <w:p w:rsidR="002132BA" w:rsidRDefault="00772EA5">
      <w:pPr>
        <w:spacing w:before="160" w:line="360" w:lineRule="exact"/>
        <w:jc w:val="left"/>
        <w:rPr>
          <w:rFonts w:ascii="仿宋" w:hAnsi="仿宋" w:cs="仿宋"/>
          <w:bCs/>
          <w:color w:val="000000" w:themeColor="text1"/>
          <w:w w:val="90"/>
          <w:sz w:val="24"/>
        </w:rPr>
      </w:pPr>
      <w:r>
        <w:rPr>
          <w:rFonts w:ascii="仿宋" w:hAnsi="仿宋" w:cs="仿宋" w:hint="eastAsia"/>
          <w:bCs/>
          <w:color w:val="000000" w:themeColor="text1"/>
          <w:w w:val="90"/>
          <w:sz w:val="24"/>
        </w:rPr>
        <w:t>自查总分：</w:t>
      </w:r>
      <w:r>
        <w:rPr>
          <w:rFonts w:ascii="仿宋" w:hAnsi="仿宋" w:cs="仿宋" w:hint="eastAsia"/>
          <w:bCs/>
          <w:color w:val="000000" w:themeColor="text1"/>
          <w:w w:val="90"/>
          <w:sz w:val="24"/>
          <w:u w:val="single"/>
        </w:rPr>
        <w:t xml:space="preserve">               </w:t>
      </w:r>
      <w:r>
        <w:rPr>
          <w:rFonts w:ascii="仿宋" w:hAnsi="仿宋" w:cs="仿宋" w:hint="eastAsia"/>
          <w:bCs/>
          <w:color w:val="000000" w:themeColor="text1"/>
          <w:w w:val="90"/>
          <w:sz w:val="24"/>
        </w:rPr>
        <w:t xml:space="preserve">           </w:t>
      </w:r>
      <w:r>
        <w:rPr>
          <w:rFonts w:ascii="仿宋" w:hAnsi="仿宋" w:cs="仿宋" w:hint="eastAsia"/>
          <w:bCs/>
          <w:color w:val="000000" w:themeColor="text1"/>
          <w:w w:val="90"/>
          <w:sz w:val="24"/>
        </w:rPr>
        <w:t>评估总分：</w:t>
      </w:r>
      <w:r>
        <w:rPr>
          <w:rFonts w:ascii="仿宋" w:hAnsi="仿宋" w:cs="仿宋" w:hint="eastAsia"/>
          <w:bCs/>
          <w:color w:val="000000" w:themeColor="text1"/>
          <w:w w:val="90"/>
          <w:sz w:val="24"/>
          <w:u w:val="single"/>
        </w:rPr>
        <w:t xml:space="preserve">                               </w:t>
      </w:r>
    </w:p>
    <w:p w:rsidR="002132BA" w:rsidRDefault="002132BA">
      <w:pPr>
        <w:spacing w:line="200" w:lineRule="exact"/>
        <w:rPr>
          <w:rFonts w:ascii="仿宋" w:hAnsi="仿宋" w:cs="仿宋"/>
          <w:b/>
          <w:color w:val="000000" w:themeColor="text1"/>
          <w:w w:val="90"/>
          <w:sz w:val="24"/>
        </w:rPr>
        <w:sectPr w:rsidR="002132BA">
          <w:footerReference w:type="default" r:id="rId7"/>
          <w:pgSz w:w="16838" w:h="11906" w:orient="landscape"/>
          <w:pgMar w:top="1701" w:right="1587" w:bottom="1587" w:left="1587" w:header="851" w:footer="907" w:gutter="0"/>
          <w:pgNumType w:fmt="numberInDash"/>
          <w:cols w:space="0"/>
          <w:docGrid w:type="linesAndChars" w:linePitch="649" w:charSpace="-3871"/>
        </w:sectPr>
      </w:pPr>
    </w:p>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2132BA"/>
    <w:p w:rsidR="002132BA" w:rsidRDefault="00772EA5">
      <w:pPr>
        <w:jc w:val="left"/>
        <w:rPr>
          <w:color w:val="000000" w:themeColor="text1"/>
        </w:rPr>
      </w:pPr>
      <w:r>
        <w:rPr>
          <w:rFonts w:ascii="仿宋" w:hAnsi="仿宋" w:cs="仿宋" w:hint="eastAsia"/>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374015</wp:posOffset>
                </wp:positionV>
                <wp:extent cx="5756275" cy="825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56275" cy="82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w14:anchorId="15BDFB2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85pt,29.45pt" to="444.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" strokeweight=".5pt"/>
            </w:pict>
          </mc:Fallback>
        </mc:AlternateContent>
      </w:r>
      <w:r>
        <w:rPr>
          <w:rFonts w:ascii="仿宋" w:hAnsi="仿宋" w:cs="仿宋" w:hint="eastAsia"/>
          <w:color w:val="000000" w:themeColor="text1"/>
          <w:sz w:val="30"/>
          <w:szCs w:val="30"/>
        </w:rPr>
        <w:t>（信息公开形式：主动公开）</w:t>
      </w:r>
    </w:p>
    <w:p w:rsidR="002132BA" w:rsidRDefault="00772EA5">
      <w:pPr>
        <w:ind w:firstLineChars="51" w:firstLine="139"/>
        <w:rPr>
          <w:rFonts w:ascii="仿宋" w:hAnsi="仿宋" w:cs="仿宋"/>
          <w:color w:val="000000" w:themeColor="text1"/>
          <w:sz w:val="28"/>
          <w:szCs w:val="28"/>
        </w:rPr>
      </w:pPr>
      <w:r>
        <w:rPr>
          <w:rFonts w:ascii="仿宋" w:hAnsi="仿宋" w:cs="仿宋"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385445</wp:posOffset>
                </wp:positionV>
                <wp:extent cx="5756275" cy="825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56275" cy="8255"/>
                        </a:xfrm>
                        <a:prstGeom prst="line">
                          <a:avLst/>
                        </a:prstGeom>
                        <a:ln w="6350" cap="flat" cmpd="sng">
                          <a:solidFill>
                            <a:srgbClr val="000000"/>
                          </a:solidFill>
                          <a:prstDash val="solid"/>
                          <a:headEnd type="none" w="med" len="med"/>
                          <a:tailEnd type="none" w="med" len="med"/>
                        </a:ln>
                        <a:effectLst/>
                      </wps:spPr>
                      <wps:bodyPr/>
                    </wps:wsp>
                  </a:graphicData>
                </a:graphic>
              </wp:anchor>
            </w:drawing>
          </mc:Choice>
          <mc:Fallback>
            <w:pict>
              <v:line w14:anchorId="7FFCA610"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85pt,30.35pt" to="444.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" strokeweight=".5pt"/>
            </w:pict>
          </mc:Fallback>
        </mc:AlternateContent>
      </w:r>
      <w:r>
        <w:rPr>
          <w:rFonts w:ascii="仿宋" w:hAnsi="仿宋" w:cs="仿宋" w:hint="eastAsia"/>
          <w:color w:val="000000" w:themeColor="text1"/>
          <w:sz w:val="28"/>
          <w:szCs w:val="28"/>
        </w:rPr>
        <w:t>抄送：</w:t>
      </w:r>
      <w:r>
        <w:rPr>
          <w:rFonts w:ascii="仿宋" w:hAnsi="仿宋" w:cs="仿宋" w:hint="eastAsia"/>
          <w:color w:val="000000" w:themeColor="text1"/>
          <w:sz w:val="28"/>
          <w:szCs w:val="28"/>
        </w:rPr>
        <w:t>省司法厅。</w:t>
      </w:r>
    </w:p>
    <w:p w:rsidR="002132BA" w:rsidRDefault="00772EA5">
      <w:pPr>
        <w:tabs>
          <w:tab w:val="left" w:pos="5928"/>
          <w:tab w:val="left" w:pos="6240"/>
        </w:tabs>
        <w:ind w:firstLineChars="69" w:firstLine="188"/>
        <w:rPr>
          <w:rFonts w:ascii="仿宋" w:hAnsi="仿宋" w:cs="仿宋"/>
          <w:bCs/>
          <w:color w:val="000000" w:themeColor="text1"/>
          <w:sz w:val="28"/>
          <w:szCs w:val="28"/>
        </w:rPr>
      </w:pPr>
      <w:r>
        <w:rPr>
          <w:rFonts w:ascii="仿宋" w:hAnsi="仿宋" w:cs="仿宋" w:hint="eastAsia"/>
          <w:bCs/>
          <w:color w:val="000000" w:themeColor="text1"/>
          <w:sz w:val="28"/>
          <w:szCs w:val="28"/>
        </w:rPr>
        <w:t>陕西省应急管理厅办公室</w:t>
      </w:r>
      <w:r>
        <w:rPr>
          <w:rFonts w:ascii="仿宋" w:hAnsi="仿宋" w:cs="仿宋" w:hint="eastAsia"/>
          <w:bCs/>
          <w:color w:val="000000" w:themeColor="text1"/>
          <w:sz w:val="28"/>
          <w:szCs w:val="28"/>
        </w:rPr>
        <w:t xml:space="preserve">              </w:t>
      </w:r>
      <w:r>
        <w:rPr>
          <w:rFonts w:ascii="仿宋" w:hAnsi="仿宋" w:cs="仿宋" w:hint="eastAsia"/>
          <w:bCs/>
          <w:color w:val="000000" w:themeColor="text1"/>
          <w:sz w:val="28"/>
          <w:szCs w:val="28"/>
        </w:rPr>
        <w:t xml:space="preserve">      </w:t>
      </w:r>
      <w:r>
        <w:rPr>
          <w:rFonts w:ascii="仿宋" w:hAnsi="仿宋" w:cs="仿宋" w:hint="eastAsia"/>
          <w:bCs/>
          <w:color w:val="000000" w:themeColor="text1"/>
          <w:sz w:val="28"/>
          <w:szCs w:val="28"/>
        </w:rPr>
        <w:t>202</w:t>
      </w:r>
      <w:r>
        <w:rPr>
          <w:rFonts w:ascii="仿宋" w:hAnsi="仿宋" w:cs="仿宋" w:hint="eastAsia"/>
          <w:bCs/>
          <w:color w:val="000000" w:themeColor="text1"/>
          <w:sz w:val="28"/>
          <w:szCs w:val="28"/>
        </w:rPr>
        <w:t>2</w:t>
      </w:r>
      <w:r>
        <w:rPr>
          <w:rFonts w:ascii="仿宋" w:hAnsi="仿宋" w:cs="仿宋" w:hint="eastAsia"/>
          <w:bCs/>
          <w:color w:val="000000" w:themeColor="text1"/>
          <w:sz w:val="28"/>
          <w:szCs w:val="28"/>
        </w:rPr>
        <w:t>年</w:t>
      </w:r>
      <w:r>
        <w:rPr>
          <w:rFonts w:ascii="仿宋" w:hAnsi="仿宋" w:cs="仿宋" w:hint="eastAsia"/>
          <w:bCs/>
          <w:color w:val="000000" w:themeColor="text1"/>
          <w:sz w:val="28"/>
          <w:szCs w:val="28"/>
        </w:rPr>
        <w:t>3</w:t>
      </w:r>
      <w:r>
        <w:rPr>
          <w:rFonts w:ascii="仿宋" w:hAnsi="仿宋" w:cs="仿宋" w:hint="eastAsia"/>
          <w:bCs/>
          <w:color w:val="000000" w:themeColor="text1"/>
          <w:sz w:val="28"/>
          <w:szCs w:val="28"/>
        </w:rPr>
        <w:t>月</w:t>
      </w:r>
      <w:r>
        <w:rPr>
          <w:rFonts w:ascii="仿宋" w:hAnsi="仿宋" w:cs="仿宋" w:hint="eastAsia"/>
          <w:bCs/>
          <w:color w:val="000000" w:themeColor="text1"/>
          <w:sz w:val="28"/>
          <w:szCs w:val="28"/>
        </w:rPr>
        <w:t>16</w:t>
      </w:r>
      <w:r>
        <w:rPr>
          <w:rFonts w:ascii="仿宋" w:hAnsi="仿宋" w:cs="仿宋" w:hint="eastAsia"/>
          <w:bCs/>
          <w:color w:val="000000" w:themeColor="text1"/>
          <w:sz w:val="28"/>
          <w:szCs w:val="28"/>
        </w:rPr>
        <w:t>日印发</w:t>
      </w:r>
    </w:p>
    <w:p w:rsidR="002132BA" w:rsidRDefault="00772EA5">
      <w:r>
        <w:rPr>
          <w:rFonts w:ascii="仿宋" w:hAnsi="仿宋" w:cs="仿宋" w:hint="eastAsia"/>
          <w:bCs/>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20320</wp:posOffset>
                </wp:positionV>
                <wp:extent cx="575500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6350">
                          <a:solidFill>
                            <a:srgbClr val="000000"/>
                          </a:solidFill>
                          <a:round/>
                        </a:ln>
                        <a:effectLst/>
                      </wps:spPr>
                      <wps:bodyPr/>
                    </wps:wsp>
                  </a:graphicData>
                </a:graphic>
              </wp:anchor>
            </w:drawing>
          </mc:Choice>
          <mc:Fallback>
            <w:pict>
              <v:line w14:anchorId="48035811" id="直接连接符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8.25pt,1.6pt" to="44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" strokeweight=".5pt"/>
            </w:pict>
          </mc:Fallback>
        </mc:AlternateContent>
      </w:r>
      <w:r>
        <w:rPr>
          <w:rFonts w:ascii="宋体" w:eastAsia="宋体" w:hAnsi="宋体" w:cs="宋体" w:hint="eastAsia"/>
          <w:bCs/>
          <w:color w:val="000000" w:themeColor="text1"/>
          <w:sz w:val="24"/>
        </w:rPr>
        <w:t>承办单位：执法局</w:t>
      </w:r>
      <w:r>
        <w:rPr>
          <w:rFonts w:ascii="宋体" w:eastAsia="宋体" w:hAnsi="宋体" w:cs="宋体" w:hint="eastAsia"/>
          <w:bCs/>
          <w:color w:val="000000" w:themeColor="text1"/>
          <w:sz w:val="24"/>
        </w:rPr>
        <w:t xml:space="preserve">        </w:t>
      </w:r>
      <w:r>
        <w:rPr>
          <w:rFonts w:ascii="宋体" w:eastAsia="宋体" w:hAnsi="宋体" w:cs="宋体" w:hint="eastAsia"/>
          <w:bCs/>
          <w:color w:val="000000" w:themeColor="text1"/>
          <w:sz w:val="24"/>
        </w:rPr>
        <w:t>经办人：叶剑虹</w:t>
      </w:r>
      <w:r>
        <w:rPr>
          <w:rFonts w:ascii="宋体" w:eastAsia="宋体" w:hAnsi="宋体" w:cs="宋体" w:hint="eastAsia"/>
          <w:bCs/>
          <w:color w:val="000000" w:themeColor="text1"/>
          <w:sz w:val="24"/>
        </w:rPr>
        <w:t xml:space="preserve">        </w:t>
      </w:r>
      <w:r>
        <w:rPr>
          <w:rFonts w:ascii="宋体" w:eastAsia="宋体" w:hAnsi="宋体" w:cs="宋体" w:hint="eastAsia"/>
          <w:bCs/>
          <w:color w:val="000000" w:themeColor="text1"/>
          <w:sz w:val="24"/>
        </w:rPr>
        <w:t>电话：</w:t>
      </w:r>
      <w:r>
        <w:rPr>
          <w:rFonts w:ascii="宋体" w:eastAsia="宋体" w:hAnsi="宋体" w:cs="宋体" w:hint="eastAsia"/>
          <w:bCs/>
          <w:color w:val="000000" w:themeColor="text1"/>
          <w:sz w:val="24"/>
        </w:rPr>
        <w:t xml:space="preserve">61166183       </w:t>
      </w:r>
      <w:r>
        <w:rPr>
          <w:rFonts w:ascii="宋体" w:eastAsia="宋体" w:hAnsi="宋体" w:cs="宋体" w:hint="eastAsia"/>
          <w:bCs/>
          <w:color w:val="000000" w:themeColor="text1"/>
          <w:sz w:val="24"/>
        </w:rPr>
        <w:t>共印</w:t>
      </w:r>
      <w:r>
        <w:rPr>
          <w:rFonts w:ascii="宋体" w:eastAsia="宋体" w:hAnsi="宋体" w:cs="宋体" w:hint="eastAsia"/>
          <w:bCs/>
          <w:color w:val="000000" w:themeColor="text1"/>
          <w:sz w:val="24"/>
        </w:rPr>
        <w:t>35</w:t>
      </w:r>
      <w:r>
        <w:rPr>
          <w:rFonts w:ascii="宋体" w:eastAsia="宋体" w:hAnsi="宋体" w:cs="宋体" w:hint="eastAsia"/>
          <w:bCs/>
          <w:color w:val="000000" w:themeColor="text1"/>
          <w:sz w:val="24"/>
        </w:rPr>
        <w:t>份</w:t>
      </w:r>
    </w:p>
    <w:sectPr w:rsidR="002132BA">
      <w:headerReference w:type="default" r:id="rId8"/>
      <w:footerReference w:type="default" r:id="rId9"/>
      <w:pgSz w:w="11906" w:h="16838"/>
      <w:pgMar w:top="1701" w:right="1587" w:bottom="1587" w:left="1587" w:header="851" w:footer="992" w:gutter="0"/>
      <w:cols w:space="0"/>
      <w:docGrid w:type="linesAndChars" w:linePitch="615"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A5" w:rsidRDefault="00772EA5">
      <w:r>
        <w:separator/>
      </w:r>
    </w:p>
  </w:endnote>
  <w:endnote w:type="continuationSeparator" w:id="0">
    <w:p w:rsidR="00772EA5" w:rsidRDefault="0077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BA" w:rsidRDefault="00772EA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32BA" w:rsidRDefault="00772EA5">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C4A88">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132BA" w:rsidRDefault="00772EA5">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C4A88">
                      <w:rPr>
                        <w:rFonts w:asciiTheme="minorEastAsia" w:eastAsiaTheme="minorEastAsia" w:hAnsiTheme="minorEastAsia" w:cstheme="minorEastAsia"/>
                        <w:noProof/>
                        <w:sz w:val="28"/>
                        <w:szCs w:val="28"/>
                      </w:rPr>
                      <w:t>- 2 -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BA" w:rsidRDefault="002132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A5" w:rsidRDefault="00772EA5">
      <w:r>
        <w:separator/>
      </w:r>
    </w:p>
  </w:footnote>
  <w:footnote w:type="continuationSeparator" w:id="0">
    <w:p w:rsidR="00772EA5" w:rsidRDefault="0077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2BA" w:rsidRDefault="002132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56"/>
  <w:drawingGridVerticalSpacing w:val="308"/>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466F8A"/>
    <w:rsid w:val="002132BA"/>
    <w:rsid w:val="003C4A88"/>
    <w:rsid w:val="00772EA5"/>
    <w:rsid w:val="4446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339177-E26E-40FC-B80D-ED07E600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Body Tex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next w:val="Char1"/>
    <w:qFormat/>
    <w:pPr>
      <w:widowControl w:val="0"/>
      <w:spacing w:after="120"/>
      <w:ind w:firstLine="692"/>
      <w:jc w:val="both"/>
    </w:pPr>
    <w:rPr>
      <w:rFonts w:eastAsia="仿宋_GB2312"/>
      <w:kern w:val="2"/>
      <w:sz w:val="16"/>
      <w:szCs w:val="16"/>
    </w:rPr>
  </w:style>
  <w:style w:type="paragraph" w:customStyle="1" w:styleId="Char1">
    <w:name w:val="Char1"/>
    <w:uiPriority w:val="99"/>
    <w:qFormat/>
    <w:pPr>
      <w:widowControl w:val="0"/>
      <w:tabs>
        <w:tab w:val="left" w:pos="840"/>
      </w:tabs>
      <w:ind w:left="840" w:hanging="420"/>
      <w:jc w:val="both"/>
    </w:pPr>
    <w:rPr>
      <w:rFonts w:eastAsia="仿宋_GB2312"/>
      <w:kern w:val="2"/>
      <w:sz w:val="24"/>
      <w:szCs w:val="30"/>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1701</Words>
  <Characters>9700</Characters>
  <Application>Microsoft Office Word</Application>
  <DocSecurity>0</DocSecurity>
  <Lines>80</Lines>
  <Paragraphs>22</Paragraphs>
  <ScaleCrop>false</ScaleCrop>
  <Company>MS</Company>
  <LinksUpToDate>false</LinksUpToDate>
  <CharactersWithSpaces>11379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王婷</dc:creator>
  <cp:lastModifiedBy>USER-</cp:lastModifiedBy>
  <cp:revision>2</cp:revision>
  <dcterms:created xsi:type="dcterms:W3CDTF">2022-03-17T07:59:00Z</dcterms:created>
  <dcterms:modified xsi:type="dcterms:W3CDTF">2022-03-17T07:59:00Z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