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keepNext w:val="0"/>
        <w:keepLines w:val="0"/>
        <w:pageBreakBefore w:val="0"/>
        <w:widowControl w:val="0"/>
        <w:kinsoku/>
        <w:wordWrap/>
        <w:overflowPunct/>
        <w:topLinePunct w:val="0"/>
        <w:autoSpaceDE/>
        <w:autoSpaceDN/>
        <w:bidi w:val="0"/>
        <w:adjustRightInd/>
        <w:snapToGrid/>
        <w:spacing w:before="0" w:after="0" w:line="560" w:lineRule="exact"/>
        <w:jc w:val="both"/>
        <w:textAlignment w:val="auto"/>
        <w:rPr>
          <w:rFonts w:hint="default" w:ascii="Times New Roman" w:hAnsi="Times New Roman" w:eastAsia="黑体" w:cs="Times New Roman"/>
          <w:b w:val="0"/>
          <w:bCs w:val="0"/>
          <w:sz w:val="32"/>
          <w:szCs w:val="32"/>
          <w:lang w:val="en-US" w:eastAsia="zh-CN"/>
        </w:rPr>
      </w:pPr>
      <w:bookmarkStart w:id="0" w:name="_GoBack"/>
      <w:bookmarkEnd w:id="0"/>
      <w:r>
        <w:rPr>
          <w:rFonts w:hint="default" w:ascii="Times New Roman" w:hAnsi="Times New Roman" w:eastAsia="黑体" w:cs="Times New Roman"/>
          <w:b w:val="0"/>
          <w:bCs w:val="0"/>
          <w:sz w:val="32"/>
          <w:szCs w:val="32"/>
          <w:lang w:val="en-US" w:eastAsia="zh-CN"/>
        </w:rPr>
        <w:t>附件2</w:t>
      </w:r>
    </w:p>
    <w:p>
      <w:pPr>
        <w:pStyle w:val="12"/>
        <w:keepNext w:val="0"/>
        <w:keepLines w:val="0"/>
        <w:pageBreakBefore w:val="0"/>
        <w:widowControl w:val="0"/>
        <w:kinsoku/>
        <w:wordWrap/>
        <w:overflowPunct/>
        <w:topLinePunct w:val="0"/>
        <w:autoSpaceDE/>
        <w:autoSpaceDN/>
        <w:bidi w:val="0"/>
        <w:adjustRightInd/>
        <w:snapToGrid/>
        <w:spacing w:before="0" w:after="0" w:line="560" w:lineRule="exact"/>
        <w:jc w:val="center"/>
        <w:textAlignment w:val="auto"/>
        <w:rPr>
          <w:rFonts w:hint="eastAsia" w:ascii="方正小标宋简体" w:hAnsi="方正小标宋简体" w:eastAsia="方正小标宋简体" w:cs="方正小标宋简体"/>
          <w:b w:val="0"/>
          <w:bCs w:val="0"/>
          <w:color w:val="000000"/>
          <w:kern w:val="2"/>
          <w:sz w:val="44"/>
          <w:szCs w:val="44"/>
          <w:lang w:val="en-US" w:eastAsia="zh-CN" w:bidi="ar-SA"/>
        </w:rPr>
      </w:pPr>
    </w:p>
    <w:p>
      <w:pPr>
        <w:pStyle w:val="12"/>
        <w:keepNext w:val="0"/>
        <w:keepLines w:val="0"/>
        <w:pageBreakBefore w:val="0"/>
        <w:widowControl w:val="0"/>
        <w:kinsoku/>
        <w:wordWrap/>
        <w:overflowPunct/>
        <w:topLinePunct w:val="0"/>
        <w:autoSpaceDE/>
        <w:autoSpaceDN/>
        <w:bidi w:val="0"/>
        <w:adjustRightInd/>
        <w:snapToGrid/>
        <w:spacing w:before="0" w:after="0" w:line="560" w:lineRule="exact"/>
        <w:jc w:val="center"/>
        <w:textAlignment w:val="auto"/>
        <w:rPr>
          <w:rFonts w:hint="eastAsia" w:ascii="方正小标宋简体" w:hAnsi="方正小标宋简体" w:eastAsia="方正小标宋简体" w:cs="方正小标宋简体"/>
          <w:b w:val="0"/>
          <w:bCs w:val="0"/>
          <w:color w:val="000000"/>
          <w:kern w:val="2"/>
          <w:sz w:val="44"/>
          <w:szCs w:val="44"/>
          <w:lang w:val="en-US" w:eastAsia="zh-CN" w:bidi="ar-SA"/>
        </w:rPr>
      </w:pPr>
      <w:r>
        <w:rPr>
          <w:rFonts w:hint="eastAsia" w:ascii="方正小标宋简体" w:hAnsi="方正小标宋简体" w:eastAsia="方正小标宋简体" w:cs="方正小标宋简体"/>
          <w:b w:val="0"/>
          <w:bCs w:val="0"/>
          <w:color w:val="000000"/>
          <w:kern w:val="2"/>
          <w:sz w:val="44"/>
          <w:szCs w:val="44"/>
          <w:lang w:val="en-US" w:eastAsia="zh-CN" w:bidi="ar-SA"/>
        </w:rPr>
        <w:t>《油气储存企业安全管理指南（试行）》</w:t>
      </w:r>
    </w:p>
    <w:p>
      <w:pPr>
        <w:pStyle w:val="12"/>
        <w:keepNext w:val="0"/>
        <w:keepLines w:val="0"/>
        <w:pageBreakBefore w:val="0"/>
        <w:widowControl w:val="0"/>
        <w:kinsoku/>
        <w:wordWrap/>
        <w:overflowPunct/>
        <w:topLinePunct w:val="0"/>
        <w:autoSpaceDE/>
        <w:autoSpaceDN/>
        <w:bidi w:val="0"/>
        <w:adjustRightInd/>
        <w:snapToGrid/>
        <w:spacing w:before="0" w:after="0" w:line="560" w:lineRule="exact"/>
        <w:jc w:val="center"/>
        <w:textAlignment w:val="auto"/>
        <w:rPr>
          <w:rFonts w:hint="eastAsia" w:ascii="方正小标宋简体" w:hAnsi="方正小标宋简体" w:eastAsia="方正小标宋简体" w:cs="方正小标宋简体"/>
          <w:b w:val="0"/>
          <w:bCs w:val="0"/>
          <w:color w:val="000000"/>
          <w:kern w:val="2"/>
          <w:sz w:val="44"/>
          <w:szCs w:val="44"/>
          <w:lang w:val="en-US" w:eastAsia="zh-CN" w:bidi="ar-SA"/>
        </w:rPr>
      </w:pPr>
      <w:r>
        <w:rPr>
          <w:rFonts w:hint="eastAsia" w:ascii="方正小标宋简体" w:hAnsi="方正小标宋简体" w:eastAsia="方正小标宋简体" w:cs="方正小标宋简体"/>
          <w:b w:val="0"/>
          <w:bCs w:val="0"/>
          <w:color w:val="000000"/>
          <w:kern w:val="2"/>
          <w:sz w:val="44"/>
          <w:szCs w:val="44"/>
          <w:lang w:val="en-US" w:eastAsia="zh-CN" w:bidi="ar-SA"/>
        </w:rPr>
        <w:t>（征求意见稿）编制说明</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imes New Roman" w:hAnsi="Times New Roman" w:eastAsia="宋体" w:cs="Times New Roman"/>
          <w:szCs w:val="24"/>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编制过程</w:t>
      </w:r>
    </w:p>
    <w:p>
      <w:pPr>
        <w:pStyle w:val="26"/>
        <w:ind w:firstLine="640"/>
        <w:rPr>
          <w:rFonts w:hint="default" w:ascii="Times New Roman" w:hAnsi="Times New Roman" w:eastAsia="仿宋_GB2312" w:cs="Times New Roman"/>
          <w:lang w:val="en-US" w:eastAsia="zh-CN"/>
        </w:rPr>
      </w:pPr>
      <w:r>
        <w:rPr>
          <w:rFonts w:hint="default" w:ascii="Times New Roman" w:hAnsi="Times New Roman" w:eastAsia="仿宋_GB2312" w:cs="Times New Roman"/>
          <w:lang w:val="en-US" w:eastAsia="zh-CN"/>
        </w:rPr>
        <w:t>2021年起，危化监管二司组织中</w:t>
      </w:r>
      <w:r>
        <w:rPr>
          <w:rFonts w:hint="default" w:ascii="Times New Roman" w:hAnsi="Times New Roman" w:eastAsia="仿宋_GB2312" w:cs="Times New Roman"/>
          <w:lang w:val="en" w:eastAsia="zh-CN"/>
        </w:rPr>
        <w:t>国</w:t>
      </w:r>
      <w:r>
        <w:rPr>
          <w:rFonts w:hint="default" w:ascii="Times New Roman" w:hAnsi="Times New Roman" w:eastAsia="仿宋_GB2312" w:cs="Times New Roman"/>
          <w:lang w:val="en-US" w:eastAsia="zh-CN"/>
        </w:rPr>
        <w:t>石油、中</w:t>
      </w:r>
      <w:r>
        <w:rPr>
          <w:rFonts w:hint="default" w:ascii="Times New Roman" w:hAnsi="Times New Roman" w:eastAsia="仿宋_GB2312" w:cs="Times New Roman"/>
          <w:lang w:val="en" w:eastAsia="zh-CN"/>
        </w:rPr>
        <w:t>国</w:t>
      </w:r>
      <w:r>
        <w:rPr>
          <w:rFonts w:hint="default" w:ascii="Times New Roman" w:hAnsi="Times New Roman" w:eastAsia="仿宋_GB2312" w:cs="Times New Roman"/>
          <w:lang w:val="en-US" w:eastAsia="zh-CN"/>
        </w:rPr>
        <w:t>石化、中</w:t>
      </w:r>
      <w:r>
        <w:rPr>
          <w:rFonts w:hint="default" w:ascii="Times New Roman" w:hAnsi="Times New Roman" w:eastAsia="仿宋_GB2312" w:cs="Times New Roman"/>
          <w:lang w:val="en" w:eastAsia="zh-CN"/>
        </w:rPr>
        <w:t>国</w:t>
      </w:r>
      <w:r>
        <w:rPr>
          <w:rFonts w:hint="default" w:ascii="Times New Roman" w:hAnsi="Times New Roman" w:eastAsia="仿宋_GB2312" w:cs="Times New Roman"/>
          <w:lang w:val="en-US" w:eastAsia="zh-CN"/>
        </w:rPr>
        <w:t>海油、中化控股、石油大学等单位和有关专家，起草</w:t>
      </w:r>
      <w:r>
        <w:rPr>
          <w:rFonts w:hint="eastAsia" w:ascii="Times New Roman" w:hAnsi="Times New Roman" w:eastAsia="仿宋_GB2312" w:cs="Times New Roman"/>
          <w:lang w:val="en-US" w:eastAsia="zh-CN"/>
        </w:rPr>
        <w:t>了</w:t>
      </w:r>
      <w:r>
        <w:rPr>
          <w:rFonts w:hint="default" w:ascii="Times New Roman" w:hAnsi="Times New Roman" w:eastAsia="仿宋_GB2312" w:cs="Times New Roman"/>
          <w:lang w:val="en-US" w:eastAsia="zh-CN"/>
        </w:rPr>
        <w:t>《油气储存企业安全管理规范（初稿）》。经过</w:t>
      </w:r>
      <w:r>
        <w:rPr>
          <w:rFonts w:hint="eastAsia" w:ascii="Times New Roman" w:hAnsi="Times New Roman" w:eastAsia="仿宋_GB2312" w:cs="Times New Roman"/>
          <w:lang w:val="en-US" w:eastAsia="zh-CN"/>
        </w:rPr>
        <w:t>多次讨论</w:t>
      </w:r>
      <w:r>
        <w:rPr>
          <w:rFonts w:hint="default" w:ascii="Times New Roman" w:hAnsi="Times New Roman" w:eastAsia="仿宋_GB2312" w:cs="Times New Roman"/>
          <w:lang w:val="en-US" w:eastAsia="zh-CN"/>
        </w:rPr>
        <w:t>和</w:t>
      </w:r>
      <w:r>
        <w:rPr>
          <w:rFonts w:hint="eastAsia" w:ascii="Times New Roman" w:hAnsi="Times New Roman" w:eastAsia="仿宋_GB2312" w:cs="Times New Roman"/>
          <w:lang w:val="en-US" w:eastAsia="zh-CN"/>
        </w:rPr>
        <w:t>反复修改</w:t>
      </w:r>
      <w:r>
        <w:rPr>
          <w:rFonts w:hint="default" w:ascii="Times New Roman" w:hAnsi="Times New Roman" w:eastAsia="仿宋_GB2312" w:cs="Times New Roman"/>
          <w:lang w:val="en-US" w:eastAsia="zh-CN"/>
        </w:rPr>
        <w:t>，</w:t>
      </w:r>
      <w:r>
        <w:rPr>
          <w:rFonts w:hint="eastAsia" w:ascii="Times New Roman" w:hAnsi="Times New Roman" w:eastAsia="仿宋_GB2312" w:cs="Times New Roman"/>
          <w:lang w:val="en-US" w:eastAsia="zh-CN"/>
        </w:rPr>
        <w:t>形成了</w:t>
      </w:r>
      <w:r>
        <w:rPr>
          <w:rFonts w:hint="default" w:ascii="Times New Roman" w:hAnsi="Times New Roman" w:eastAsia="仿宋_GB2312" w:cs="Times New Roman"/>
          <w:lang w:val="en-US" w:eastAsia="zh-CN"/>
        </w:rPr>
        <w:t>征求意见稿</w:t>
      </w:r>
      <w:r>
        <w:rPr>
          <w:rFonts w:hint="eastAsia" w:ascii="Times New Roman" w:hAnsi="Times New Roman" w:eastAsia="仿宋_GB2312" w:cs="Times New Roman"/>
          <w:lang w:val="en-US" w:eastAsia="zh-CN"/>
        </w:rPr>
        <w:t>。</w:t>
      </w:r>
      <w:r>
        <w:rPr>
          <w:rFonts w:hint="default" w:ascii="Times New Roman" w:hAnsi="Times New Roman" w:eastAsia="仿宋_GB2312" w:cs="Times New Roman"/>
          <w:lang w:val="en-US" w:eastAsia="zh-CN"/>
        </w:rPr>
        <w:t>2022</w:t>
      </w:r>
      <w:r>
        <w:rPr>
          <w:rFonts w:hint="eastAsia" w:ascii="Times New Roman" w:hAnsi="Times New Roman" w:eastAsia="仿宋_GB2312" w:cs="Times New Roman"/>
          <w:lang w:val="en-US" w:eastAsia="zh-CN"/>
        </w:rPr>
        <w:t>年</w:t>
      </w:r>
      <w:r>
        <w:rPr>
          <w:rFonts w:hint="default" w:ascii="Times New Roman" w:hAnsi="Times New Roman" w:eastAsia="仿宋_GB2312" w:cs="Times New Roman"/>
          <w:lang w:val="en-US" w:eastAsia="zh-CN"/>
        </w:rPr>
        <w:t>4</w:t>
      </w:r>
      <w:r>
        <w:rPr>
          <w:rFonts w:hint="eastAsia" w:ascii="Times New Roman" w:hAnsi="Times New Roman" w:eastAsia="仿宋_GB2312" w:cs="Times New Roman"/>
          <w:lang w:val="en-US" w:eastAsia="zh-CN"/>
        </w:rPr>
        <w:t>月13日征求了</w:t>
      </w:r>
      <w:r>
        <w:rPr>
          <w:rFonts w:hint="default" w:ascii="Times New Roman" w:hAnsi="Times New Roman" w:eastAsia="仿宋_GB2312" w:cs="Times New Roman"/>
          <w:lang w:val="en-US" w:eastAsia="zh-CN"/>
        </w:rPr>
        <w:t>各省、有关中央企业意见，</w:t>
      </w:r>
      <w:r>
        <w:rPr>
          <w:rFonts w:hint="eastAsia" w:ascii="Times New Roman" w:hAnsi="Times New Roman" w:eastAsia="仿宋_GB2312" w:cs="Times New Roman"/>
          <w:lang w:val="en-US" w:eastAsia="zh-CN"/>
        </w:rPr>
        <w:t>收到</w:t>
      </w:r>
      <w:r>
        <w:rPr>
          <w:rFonts w:hint="default" w:ascii="Times New Roman" w:hAnsi="Times New Roman" w:eastAsia="仿宋_GB2312" w:cs="Times New Roman"/>
          <w:lang w:val="en-US" w:eastAsia="zh-CN"/>
        </w:rPr>
        <w:t>反馈意见158</w:t>
      </w:r>
      <w:r>
        <w:rPr>
          <w:rFonts w:hint="eastAsia" w:ascii="Times New Roman" w:hAnsi="Times New Roman" w:eastAsia="仿宋_GB2312" w:cs="Times New Roman"/>
          <w:lang w:val="en-US" w:eastAsia="zh-CN"/>
        </w:rPr>
        <w:t>条，</w:t>
      </w:r>
      <w:r>
        <w:rPr>
          <w:rFonts w:hint="default" w:ascii="Times New Roman" w:hAnsi="Times New Roman" w:eastAsia="仿宋_GB2312" w:cs="Times New Roman"/>
          <w:lang w:val="en-US" w:eastAsia="zh-CN"/>
        </w:rPr>
        <w:t>认真研究后采纳了大部分意见。考虑到主要内容融合了相关法规的管理要求和标准规范的技术要求，编写体例调整为</w:t>
      </w:r>
      <w:r>
        <w:rPr>
          <w:rFonts w:hint="eastAsia" w:ascii="仿宋_GB2312" w:hAnsi="仿宋_GB2312" w:eastAsia="仿宋_GB2312" w:cs="仿宋_GB2312"/>
          <w:lang w:val="en-US" w:eastAsia="zh-CN"/>
        </w:rPr>
        <w:t>“</w:t>
      </w:r>
      <w:r>
        <w:rPr>
          <w:rFonts w:hint="default" w:ascii="Times New Roman" w:hAnsi="Times New Roman" w:eastAsia="仿宋_GB2312" w:cs="Times New Roman"/>
          <w:lang w:val="en-US" w:eastAsia="zh-CN"/>
        </w:rPr>
        <w:t>指南</w:t>
      </w:r>
      <w:r>
        <w:rPr>
          <w:rFonts w:hint="default" w:ascii="仿宋_GB2312" w:hAnsi="仿宋_GB2312" w:eastAsia="仿宋_GB2312" w:cs="仿宋_GB2312"/>
          <w:lang w:val="en-US" w:eastAsia="zh-CN"/>
        </w:rPr>
        <w:t>”</w:t>
      </w:r>
      <w:r>
        <w:rPr>
          <w:rFonts w:hint="default" w:ascii="Times New Roman" w:hAnsi="Times New Roman" w:eastAsia="仿宋_GB2312" w:cs="Times New Roman"/>
          <w:lang w:val="en-US" w:eastAsia="zh-CN"/>
        </w:rPr>
        <w:t>，内容篇幅进一步压缩，经内部讨论并与有关专家沟通，于</w:t>
      </w:r>
      <w:r>
        <w:rPr>
          <w:rFonts w:hint="eastAsia" w:ascii="Times New Roman" w:hAnsi="Times New Roman" w:eastAsia="仿宋_GB2312" w:cs="Times New Roman"/>
          <w:lang w:val="en-US" w:eastAsia="zh-CN"/>
        </w:rPr>
        <w:t>11月初</w:t>
      </w:r>
      <w:r>
        <w:rPr>
          <w:rFonts w:hint="default" w:ascii="Times New Roman" w:hAnsi="Times New Roman" w:eastAsia="仿宋_GB2312" w:cs="Times New Roman"/>
          <w:lang w:val="en-US" w:eastAsia="zh-CN"/>
        </w:rPr>
        <w:t>月形成《油气储存企业安全管理指南（送审稿）》（以下简称《指南》）。11</w:t>
      </w:r>
      <w:r>
        <w:rPr>
          <w:rFonts w:hint="eastAsia" w:ascii="Times New Roman" w:hAnsi="Times New Roman" w:eastAsia="仿宋_GB2312" w:cs="Times New Roman"/>
          <w:lang w:val="en-US" w:eastAsia="zh-CN"/>
        </w:rPr>
        <w:t>月8日扩大范围征求了有关单位和个人意见，收到反馈意见211条，汇总后按条款顺序逐一进行比对研究，重点调整了意见比较集中的条款，提升了《指南》内容的科学性和严谨性。</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编制原则</w:t>
      </w:r>
    </w:p>
    <w:p>
      <w:pPr>
        <w:pStyle w:val="26"/>
        <w:ind w:firstLine="640"/>
        <w:rPr>
          <w:rFonts w:hint="default" w:ascii="Times New Roman" w:hAnsi="Times New Roman" w:eastAsia="仿宋_GB2312" w:cs="Times New Roman"/>
          <w:lang w:val="en-US" w:eastAsia="zh-CN"/>
        </w:rPr>
      </w:pPr>
      <w:r>
        <w:rPr>
          <w:rFonts w:hint="default" w:ascii="Times New Roman" w:hAnsi="Times New Roman" w:eastAsia="仿宋_GB2312" w:cs="Times New Roman"/>
          <w:lang w:val="en-US" w:eastAsia="zh-CN"/>
        </w:rPr>
        <w:t>《指南》以中办国办《关于全面加强危险化学品安全生产工作的意见》（以下简称《意见》）和《安全生产法》《危险化学品安全管理条例》等</w:t>
      </w:r>
      <w:r>
        <w:rPr>
          <w:rFonts w:hint="eastAsia" w:ascii="Times New Roman" w:hAnsi="Times New Roman" w:eastAsia="仿宋_GB2312" w:cs="Times New Roman"/>
          <w:lang w:val="en-US" w:eastAsia="zh-CN"/>
        </w:rPr>
        <w:t>法律</w:t>
      </w:r>
      <w:r>
        <w:rPr>
          <w:rFonts w:hint="default" w:ascii="Times New Roman" w:hAnsi="Times New Roman" w:eastAsia="仿宋_GB2312" w:cs="Times New Roman"/>
          <w:lang w:val="en-US" w:eastAsia="zh-CN"/>
        </w:rPr>
        <w:t>法规，《石油库设计规范》等标准规范为依据，遵循科学性、规范性、协调性和实用性原则，着眼</w:t>
      </w:r>
      <w:r>
        <w:rPr>
          <w:rFonts w:hint="default" w:ascii="仿宋_GB2312" w:hAnsi="仿宋_GB2312" w:eastAsia="仿宋_GB2312" w:cs="仿宋_GB2312"/>
          <w:lang w:val="en-US" w:eastAsia="zh-CN"/>
        </w:rPr>
        <w:t>“</w:t>
      </w:r>
      <w:r>
        <w:rPr>
          <w:rFonts w:hint="default" w:ascii="Times New Roman" w:hAnsi="Times New Roman" w:eastAsia="仿宋_GB2312" w:cs="Times New Roman"/>
          <w:lang w:val="en-US" w:eastAsia="zh-CN"/>
        </w:rPr>
        <w:t>一防三提升、建立长效机制</w:t>
      </w:r>
      <w:r>
        <w:rPr>
          <w:rFonts w:hint="default" w:ascii="仿宋_GB2312" w:hAnsi="仿宋_GB2312" w:eastAsia="仿宋_GB2312" w:cs="仿宋_GB2312"/>
          <w:lang w:val="en-US" w:eastAsia="zh-CN"/>
        </w:rPr>
        <w:t>”</w:t>
      </w:r>
      <w:r>
        <w:rPr>
          <w:rFonts w:hint="default" w:ascii="Times New Roman" w:hAnsi="Times New Roman" w:eastAsia="仿宋_GB2312" w:cs="Times New Roman"/>
          <w:lang w:val="en-US" w:eastAsia="zh-CN"/>
        </w:rPr>
        <w:t>的工作目标，结合油气储存行业发展和安全管理现状，力求简单明了、通俗易懂。</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主要内容</w:t>
      </w:r>
    </w:p>
    <w:p>
      <w:pPr>
        <w:pStyle w:val="26"/>
        <w:ind w:firstLine="640"/>
        <w:rPr>
          <w:rFonts w:hint="default" w:ascii="Times New Roman" w:hAnsi="Times New Roman" w:eastAsia="仿宋_GB2312" w:cs="Times New Roman"/>
          <w:lang w:val="en-US" w:eastAsia="zh-CN"/>
        </w:rPr>
      </w:pPr>
      <w:r>
        <w:rPr>
          <w:rFonts w:hint="default" w:ascii="Times New Roman" w:hAnsi="Times New Roman" w:eastAsia="仿宋_GB2312" w:cs="Times New Roman"/>
          <w:lang w:val="en-US" w:eastAsia="zh-CN"/>
        </w:rPr>
        <w:t>《指南》共分7章14</w:t>
      </w:r>
      <w:r>
        <w:rPr>
          <w:rFonts w:hint="eastAsia" w:ascii="Times New Roman" w:hAnsi="Times New Roman" w:eastAsia="仿宋_GB2312" w:cs="Times New Roman"/>
          <w:lang w:val="en-US" w:eastAsia="zh-CN"/>
        </w:rPr>
        <w:t>3</w:t>
      </w:r>
      <w:r>
        <w:rPr>
          <w:rFonts w:hint="default" w:ascii="Times New Roman" w:hAnsi="Times New Roman" w:eastAsia="仿宋_GB2312" w:cs="Times New Roman"/>
          <w:lang w:val="en-US" w:eastAsia="zh-CN"/>
        </w:rPr>
        <w:t>条。</w:t>
      </w:r>
    </w:p>
    <w:p>
      <w:pPr>
        <w:pStyle w:val="26"/>
        <w:numPr>
          <w:ilvl w:val="0"/>
          <w:numId w:val="2"/>
        </w:numPr>
        <w:ind w:firstLine="640"/>
        <w:rPr>
          <w:rFonts w:hint="default" w:ascii="Times New Roman" w:hAnsi="Times New Roman" w:eastAsia="方正楷体_GBK" w:cs="Times New Roman"/>
          <w:lang w:val="en-US" w:eastAsia="zh-CN"/>
        </w:rPr>
      </w:pPr>
      <w:r>
        <w:rPr>
          <w:rFonts w:hint="default" w:ascii="Times New Roman" w:hAnsi="Times New Roman" w:eastAsia="楷体" w:cs="Times New Roman"/>
          <w:lang w:val="en-US" w:eastAsia="zh-CN"/>
        </w:rPr>
        <w:t>总则（3条）。</w:t>
      </w:r>
      <w:r>
        <w:rPr>
          <w:rFonts w:hint="default" w:ascii="Times New Roman" w:hAnsi="Times New Roman" w:eastAsia="仿宋_GB2312" w:cs="Times New Roman"/>
          <w:lang w:val="en-US" w:eastAsia="zh-CN"/>
        </w:rPr>
        <w:t>主要明确《指南》制定的目的依据、适用范围。为便于区分对大型油气储存企业和其他企业的不同要求，依据《应急管理部办公厅关于开展大型油气储存基地安全风险评估工作的通知》（应急厅〔2021〕35号）对</w:t>
      </w:r>
      <w:r>
        <w:rPr>
          <w:rFonts w:hint="default" w:ascii="仿宋_GB2312" w:hAnsi="仿宋_GB2312" w:eastAsia="仿宋_GB2312" w:cs="仿宋_GB2312"/>
          <w:lang w:val="en-US" w:eastAsia="zh-CN"/>
        </w:rPr>
        <w:t>“</w:t>
      </w:r>
      <w:r>
        <w:rPr>
          <w:rFonts w:hint="default" w:ascii="Times New Roman" w:hAnsi="Times New Roman" w:eastAsia="仿宋_GB2312" w:cs="Times New Roman"/>
          <w:lang w:val="en-US" w:eastAsia="zh-CN"/>
        </w:rPr>
        <w:t>大型企业</w:t>
      </w:r>
      <w:r>
        <w:rPr>
          <w:rFonts w:hint="default" w:ascii="仿宋_GB2312" w:hAnsi="仿宋_GB2312" w:eastAsia="仿宋_GB2312" w:cs="仿宋_GB2312"/>
          <w:lang w:val="en-US" w:eastAsia="zh-CN"/>
        </w:rPr>
        <w:t>”</w:t>
      </w:r>
      <w:r>
        <w:rPr>
          <w:rFonts w:hint="default" w:ascii="Times New Roman" w:hAnsi="Times New Roman" w:eastAsia="仿宋_GB2312" w:cs="Times New Roman"/>
          <w:lang w:val="en-US" w:eastAsia="zh-CN"/>
        </w:rPr>
        <w:t>进行了界定。</w:t>
      </w:r>
    </w:p>
    <w:p>
      <w:pPr>
        <w:pStyle w:val="26"/>
        <w:numPr>
          <w:ilvl w:val="0"/>
          <w:numId w:val="2"/>
        </w:numPr>
        <w:ind w:firstLine="640"/>
        <w:rPr>
          <w:rFonts w:hint="default" w:ascii="Times New Roman" w:hAnsi="Times New Roman" w:eastAsia="仿宋_GB2312" w:cs="Times New Roman"/>
          <w:lang w:val="en-US" w:eastAsia="zh-CN"/>
        </w:rPr>
      </w:pPr>
      <w:r>
        <w:rPr>
          <w:rFonts w:hint="default" w:ascii="Times New Roman" w:hAnsi="Times New Roman" w:eastAsia="楷体" w:cs="Times New Roman"/>
          <w:lang w:val="en-US" w:eastAsia="zh-CN"/>
        </w:rPr>
        <w:t>基本要求（3</w:t>
      </w:r>
      <w:r>
        <w:rPr>
          <w:rFonts w:hint="eastAsia" w:ascii="Times New Roman" w:hAnsi="Times New Roman" w:eastAsia="楷体" w:cs="Times New Roman"/>
          <w:lang w:val="en-US" w:eastAsia="zh-CN"/>
        </w:rPr>
        <w:t>9</w:t>
      </w:r>
      <w:r>
        <w:rPr>
          <w:rFonts w:hint="default" w:ascii="Times New Roman" w:hAnsi="Times New Roman" w:eastAsia="楷体" w:cs="Times New Roman"/>
          <w:lang w:val="en-US" w:eastAsia="zh-CN"/>
        </w:rPr>
        <w:t>条）。</w:t>
      </w:r>
      <w:r>
        <w:rPr>
          <w:rFonts w:hint="eastAsia" w:ascii="Times New Roman" w:hAnsi="Times New Roman" w:eastAsia="仿宋_GB2312" w:cs="Times New Roman"/>
          <w:lang w:val="en-US" w:eastAsia="zh-CN"/>
        </w:rPr>
        <w:t>主要</w:t>
      </w:r>
      <w:r>
        <w:rPr>
          <w:rFonts w:hint="default" w:ascii="Times New Roman" w:hAnsi="Times New Roman" w:eastAsia="仿宋_GB2312" w:cs="Times New Roman"/>
          <w:lang w:val="en-US" w:eastAsia="zh-CN"/>
        </w:rPr>
        <w:t>从</w:t>
      </w:r>
      <w:r>
        <w:rPr>
          <w:rFonts w:hint="default" w:ascii="仿宋_GB2312" w:hAnsi="仿宋_GB2312" w:eastAsia="仿宋_GB2312" w:cs="仿宋_GB2312"/>
          <w:lang w:val="en-US" w:eastAsia="zh-CN"/>
        </w:rPr>
        <w:t>“</w:t>
      </w:r>
      <w:r>
        <w:rPr>
          <w:rFonts w:hint="default" w:ascii="Times New Roman" w:hAnsi="Times New Roman" w:eastAsia="仿宋_GB2312" w:cs="Times New Roman"/>
          <w:lang w:val="en-US" w:eastAsia="zh-CN"/>
        </w:rPr>
        <w:t>安全生产责任制、从业人员资格、安全教育与培训、重大危险源管理、双重预防机制、安全风险评估长效机制、智能化管控平台建设、委托与承包商管理、变更管理、应急管理</w:t>
      </w:r>
      <w:r>
        <w:rPr>
          <w:rFonts w:hint="default" w:ascii="仿宋_GB2312" w:hAnsi="仿宋_GB2312" w:eastAsia="仿宋_GB2312" w:cs="仿宋_GB2312"/>
          <w:lang w:val="en-US" w:eastAsia="zh-CN"/>
        </w:rPr>
        <w:t>”</w:t>
      </w:r>
      <w:r>
        <w:rPr>
          <w:rFonts w:hint="default" w:ascii="Times New Roman" w:hAnsi="Times New Roman" w:eastAsia="仿宋_GB2312" w:cs="Times New Roman"/>
          <w:lang w:val="en-US" w:eastAsia="zh-CN"/>
        </w:rPr>
        <w:t>等10个方面对企业提出要求。选择这些内容作为基本要求，主要是考虑到内容属性</w:t>
      </w:r>
      <w:r>
        <w:rPr>
          <w:rFonts w:hint="eastAsia" w:ascii="Times New Roman" w:hAnsi="Times New Roman" w:eastAsia="仿宋_GB2312" w:cs="Times New Roman"/>
          <w:lang w:val="en-US" w:eastAsia="zh-CN"/>
        </w:rPr>
        <w:t>和</w:t>
      </w:r>
      <w:r>
        <w:rPr>
          <w:rFonts w:hint="default" w:ascii="Times New Roman" w:hAnsi="Times New Roman" w:eastAsia="仿宋_GB2312" w:cs="Times New Roman"/>
          <w:lang w:val="en-US" w:eastAsia="zh-CN"/>
        </w:rPr>
        <w:t>相关性：</w:t>
      </w:r>
      <w:r>
        <w:rPr>
          <w:rFonts w:hint="default" w:ascii="Times New Roman" w:hAnsi="Times New Roman" w:eastAsia="仿宋_GB2312" w:cs="Times New Roman"/>
          <w:b/>
          <w:bCs/>
          <w:lang w:val="en-US" w:eastAsia="zh-CN"/>
        </w:rPr>
        <w:t>一是</w:t>
      </w:r>
      <w:r>
        <w:rPr>
          <w:rFonts w:hint="default" w:ascii="Times New Roman" w:hAnsi="Times New Roman" w:eastAsia="仿宋_GB2312" w:cs="Times New Roman"/>
          <w:lang w:val="en-US" w:eastAsia="zh-CN"/>
        </w:rPr>
        <w:t>从内容属性上看，</w:t>
      </w:r>
      <w:r>
        <w:rPr>
          <w:rFonts w:hint="eastAsia" w:ascii="Times New Roman" w:hAnsi="Times New Roman" w:eastAsia="仿宋_GB2312" w:cs="Times New Roman"/>
          <w:lang w:val="en-US" w:eastAsia="zh-CN"/>
        </w:rPr>
        <w:t>“</w:t>
      </w:r>
      <w:r>
        <w:rPr>
          <w:rFonts w:hint="default" w:ascii="Times New Roman" w:hAnsi="Times New Roman" w:eastAsia="仿宋_GB2312" w:cs="Times New Roman"/>
          <w:lang w:val="en-US" w:eastAsia="zh-CN"/>
        </w:rPr>
        <w:t>责任制、教育培训、重大危险源管理、双重预防机制、委托与承包商管理、变更管理、应急管理</w:t>
      </w:r>
      <w:r>
        <w:rPr>
          <w:rFonts w:hint="eastAsia" w:ascii="Times New Roman" w:hAnsi="Times New Roman" w:eastAsia="仿宋_GB2312" w:cs="Times New Roman"/>
          <w:lang w:val="en-US" w:eastAsia="zh-CN"/>
        </w:rPr>
        <w:t>”</w:t>
      </w:r>
      <w:r>
        <w:rPr>
          <w:rFonts w:hint="default" w:ascii="Times New Roman" w:hAnsi="Times New Roman" w:eastAsia="仿宋_GB2312" w:cs="Times New Roman"/>
          <w:lang w:val="en-US" w:eastAsia="zh-CN"/>
        </w:rPr>
        <w:t>7个方面内容侧重于管理要求，一般危险化学品企业均适用，因此在梳理和精简后</w:t>
      </w:r>
      <w:r>
        <w:rPr>
          <w:rFonts w:hint="eastAsia" w:ascii="Times New Roman" w:hAnsi="Times New Roman" w:eastAsia="仿宋_GB2312" w:cs="Times New Roman"/>
          <w:lang w:val="en-US" w:eastAsia="zh-CN"/>
        </w:rPr>
        <w:t>纳入</w:t>
      </w:r>
      <w:r>
        <w:rPr>
          <w:rFonts w:hint="default" w:ascii="Times New Roman" w:hAnsi="Times New Roman" w:eastAsia="仿宋_GB2312" w:cs="Times New Roman"/>
          <w:lang w:val="en-US" w:eastAsia="zh-CN"/>
        </w:rPr>
        <w:t>基本要求；</w:t>
      </w:r>
      <w:r>
        <w:rPr>
          <w:rFonts w:hint="default" w:ascii="Times New Roman" w:hAnsi="Times New Roman" w:eastAsia="仿宋_GB2312" w:cs="Times New Roman"/>
          <w:b/>
          <w:bCs/>
          <w:lang w:val="en-US" w:eastAsia="zh-CN"/>
        </w:rPr>
        <w:t>二是</w:t>
      </w:r>
      <w:r>
        <w:rPr>
          <w:rFonts w:hint="eastAsia" w:ascii="Times New Roman" w:hAnsi="Times New Roman" w:eastAsia="仿宋_GB2312" w:cs="Times New Roman"/>
          <w:lang w:val="en-US" w:eastAsia="zh-CN"/>
        </w:rPr>
        <w:t>从相关性上看，</w:t>
      </w:r>
      <w:r>
        <w:rPr>
          <w:rFonts w:hint="default" w:ascii="Times New Roman" w:hAnsi="Times New Roman" w:eastAsia="仿宋_GB2312" w:cs="Times New Roman"/>
          <w:lang w:val="en-US" w:eastAsia="zh-CN"/>
        </w:rPr>
        <w:t>由于</w:t>
      </w:r>
      <w:r>
        <w:rPr>
          <w:rFonts w:hint="eastAsia" w:ascii="Times New Roman" w:hAnsi="Times New Roman" w:eastAsia="仿宋_GB2312" w:cs="Times New Roman"/>
          <w:lang w:val="en-US" w:eastAsia="zh-CN"/>
        </w:rPr>
        <w:t>“从业</w:t>
      </w:r>
      <w:r>
        <w:rPr>
          <w:rFonts w:hint="default" w:ascii="Times New Roman" w:hAnsi="Times New Roman" w:eastAsia="仿宋_GB2312" w:cs="Times New Roman"/>
          <w:lang w:val="en-US" w:eastAsia="zh-CN"/>
        </w:rPr>
        <w:t>人员资格与</w:t>
      </w:r>
      <w:r>
        <w:rPr>
          <w:rFonts w:hint="eastAsia" w:ascii="Times New Roman" w:hAnsi="Times New Roman" w:eastAsia="仿宋_GB2312" w:cs="Times New Roman"/>
          <w:lang w:val="en-US" w:eastAsia="zh-CN"/>
        </w:rPr>
        <w:t>安全</w:t>
      </w:r>
      <w:r>
        <w:rPr>
          <w:rFonts w:hint="default" w:ascii="Times New Roman" w:hAnsi="Times New Roman" w:eastAsia="仿宋_GB2312" w:cs="Times New Roman"/>
          <w:lang w:val="en-US" w:eastAsia="zh-CN"/>
        </w:rPr>
        <w:t>教育培训</w:t>
      </w:r>
      <w:r>
        <w:rPr>
          <w:rFonts w:hint="eastAsia" w:ascii="Times New Roman" w:hAnsi="Times New Roman" w:eastAsia="仿宋_GB2312" w:cs="Times New Roman"/>
          <w:lang w:val="en-US" w:eastAsia="zh-CN"/>
        </w:rPr>
        <w:t>”、“</w:t>
      </w:r>
      <w:r>
        <w:rPr>
          <w:rFonts w:hint="default" w:ascii="Times New Roman" w:hAnsi="Times New Roman" w:eastAsia="仿宋_GB2312" w:cs="Times New Roman"/>
          <w:lang w:val="en-US" w:eastAsia="zh-CN"/>
        </w:rPr>
        <w:t>风险评估长效机制与双重预防机制</w:t>
      </w:r>
      <w:r>
        <w:rPr>
          <w:rFonts w:hint="eastAsia" w:ascii="Times New Roman" w:hAnsi="Times New Roman" w:eastAsia="仿宋_GB2312" w:cs="Times New Roman"/>
          <w:lang w:val="en-US" w:eastAsia="zh-CN"/>
        </w:rPr>
        <w:t>”、“</w:t>
      </w:r>
      <w:r>
        <w:rPr>
          <w:rFonts w:hint="default" w:ascii="Times New Roman" w:hAnsi="Times New Roman" w:eastAsia="仿宋_GB2312" w:cs="Times New Roman"/>
          <w:lang w:val="en-US" w:eastAsia="zh-CN"/>
        </w:rPr>
        <w:t>智能化管控平台建设与风险评估长效机制</w:t>
      </w:r>
      <w:r>
        <w:rPr>
          <w:rFonts w:hint="eastAsia" w:ascii="Times New Roman" w:hAnsi="Times New Roman" w:eastAsia="仿宋_GB2312" w:cs="Times New Roman"/>
          <w:lang w:val="en-US" w:eastAsia="zh-CN"/>
        </w:rPr>
        <w:t>”之间</w:t>
      </w:r>
      <w:r>
        <w:rPr>
          <w:rFonts w:hint="default" w:ascii="Times New Roman" w:hAnsi="Times New Roman" w:eastAsia="仿宋_GB2312" w:cs="Times New Roman"/>
          <w:lang w:val="en-US" w:eastAsia="zh-CN"/>
        </w:rPr>
        <w:t>紧密</w:t>
      </w:r>
      <w:r>
        <w:rPr>
          <w:rFonts w:hint="eastAsia" w:ascii="Times New Roman" w:hAnsi="Times New Roman" w:eastAsia="仿宋_GB2312" w:cs="Times New Roman"/>
          <w:lang w:val="en-US" w:eastAsia="zh-CN"/>
        </w:rPr>
        <w:t>相关</w:t>
      </w:r>
      <w:r>
        <w:rPr>
          <w:rFonts w:hint="default" w:ascii="Times New Roman" w:hAnsi="Times New Roman" w:eastAsia="仿宋_GB2312" w:cs="Times New Roman"/>
          <w:lang w:val="en-US" w:eastAsia="zh-CN"/>
        </w:rPr>
        <w:t>，因此将</w:t>
      </w:r>
      <w:r>
        <w:rPr>
          <w:rFonts w:hint="default" w:ascii="仿宋_GB2312" w:hAnsi="仿宋_GB2312" w:eastAsia="仿宋_GB2312" w:cs="仿宋_GB2312"/>
          <w:lang w:val="en-US" w:eastAsia="zh-CN"/>
        </w:rPr>
        <w:t>“</w:t>
      </w:r>
      <w:r>
        <w:rPr>
          <w:rFonts w:hint="default" w:ascii="Times New Roman" w:hAnsi="Times New Roman" w:eastAsia="仿宋_GB2312" w:cs="Times New Roman"/>
          <w:lang w:val="en-US" w:eastAsia="zh-CN"/>
        </w:rPr>
        <w:t>从业人员资格、风险评估长效机制、智能化管控平台建设</w:t>
      </w:r>
      <w:r>
        <w:rPr>
          <w:rFonts w:hint="default" w:ascii="仿宋_GB2312" w:hAnsi="仿宋_GB2312" w:eastAsia="仿宋_GB2312" w:cs="仿宋_GB2312"/>
          <w:lang w:val="en-US" w:eastAsia="zh-CN"/>
        </w:rPr>
        <w:t>”</w:t>
      </w:r>
      <w:r>
        <w:rPr>
          <w:rFonts w:hint="default" w:ascii="Times New Roman" w:hAnsi="Times New Roman" w:eastAsia="仿宋_GB2312" w:cs="Times New Roman"/>
          <w:lang w:val="en-US" w:eastAsia="zh-CN"/>
        </w:rPr>
        <w:t>3</w:t>
      </w:r>
      <w:r>
        <w:rPr>
          <w:rFonts w:hint="eastAsia" w:ascii="Times New Roman" w:hAnsi="Times New Roman" w:eastAsia="仿宋_GB2312" w:cs="Times New Roman"/>
          <w:lang w:val="en-US" w:eastAsia="zh-CN"/>
        </w:rPr>
        <w:t>项内容</w:t>
      </w:r>
      <w:r>
        <w:rPr>
          <w:rFonts w:hint="default" w:ascii="Times New Roman" w:hAnsi="Times New Roman" w:eastAsia="仿宋_GB2312" w:cs="Times New Roman"/>
          <w:lang w:val="en-US" w:eastAsia="zh-CN"/>
        </w:rPr>
        <w:t>也</w:t>
      </w:r>
      <w:r>
        <w:rPr>
          <w:rFonts w:hint="eastAsia" w:ascii="Times New Roman" w:hAnsi="Times New Roman" w:eastAsia="仿宋_GB2312" w:cs="Times New Roman"/>
          <w:lang w:val="en-US" w:eastAsia="zh-CN"/>
        </w:rPr>
        <w:t>一并</w:t>
      </w:r>
      <w:r>
        <w:rPr>
          <w:rFonts w:hint="default" w:ascii="Times New Roman" w:hAnsi="Times New Roman" w:eastAsia="仿宋_GB2312" w:cs="Times New Roman"/>
          <w:lang w:val="en-US" w:eastAsia="zh-CN"/>
        </w:rPr>
        <w:t>纳入了基本要求</w:t>
      </w:r>
      <w:r>
        <w:rPr>
          <w:rFonts w:hint="eastAsia" w:ascii="Times New Roman" w:hAnsi="Times New Roman" w:eastAsia="仿宋_GB2312" w:cs="Times New Roman"/>
          <w:lang w:val="en-US" w:eastAsia="zh-CN"/>
        </w:rPr>
        <w:t>。</w:t>
      </w:r>
    </w:p>
    <w:p>
      <w:pPr>
        <w:pStyle w:val="26"/>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lang w:val="en-US" w:eastAsia="zh-CN"/>
        </w:rPr>
      </w:pPr>
      <w:r>
        <w:rPr>
          <w:rFonts w:hint="default" w:ascii="Times New Roman" w:hAnsi="Times New Roman" w:eastAsia="仿宋_GB2312" w:cs="Times New Roman"/>
          <w:lang w:val="en-US" w:eastAsia="zh-CN"/>
        </w:rPr>
        <w:t>3</w:t>
      </w:r>
      <w:r>
        <w:rPr>
          <w:rFonts w:hint="eastAsia" w:ascii="Times New Roman" w:hAnsi="Times New Roman" w:eastAsia="仿宋_GB2312" w:cs="Times New Roman"/>
          <w:lang w:val="en-US" w:eastAsia="zh-CN"/>
        </w:rPr>
        <w:t>项内容作为</w:t>
      </w:r>
      <w:r>
        <w:rPr>
          <w:rFonts w:hint="eastAsia" w:ascii="仿宋_GB2312" w:hAnsi="仿宋_GB2312" w:eastAsia="仿宋_GB2312" w:cs="仿宋_GB2312"/>
          <w:lang w:val="en-US" w:eastAsia="zh-CN"/>
        </w:rPr>
        <w:t>新举措主要明确以下要求：</w:t>
      </w:r>
      <w:r>
        <w:rPr>
          <w:rFonts w:hint="default" w:ascii="仿宋_GB2312" w:hAnsi="仿宋_GB2312" w:eastAsia="仿宋_GB2312" w:cs="仿宋_GB2312"/>
          <w:lang w:val="en-US" w:eastAsia="zh-CN"/>
        </w:rPr>
        <w:t>“</w:t>
      </w:r>
      <w:r>
        <w:rPr>
          <w:rFonts w:hint="default" w:ascii="Times New Roman" w:hAnsi="Times New Roman" w:eastAsia="仿宋_GB2312" w:cs="Times New Roman"/>
          <w:b/>
          <w:bCs/>
          <w:sz w:val="32"/>
          <w:szCs w:val="32"/>
          <w:lang w:val="en-US" w:eastAsia="zh-CN"/>
        </w:rPr>
        <w:t>人员资格要求</w:t>
      </w:r>
      <w:r>
        <w:rPr>
          <w:rFonts w:hint="default" w:ascii="仿宋_GB2312" w:hAnsi="仿宋_GB2312" w:eastAsia="仿宋_GB2312" w:cs="仿宋_GB2312"/>
          <w:lang w:val="en-US" w:eastAsia="zh-CN"/>
        </w:rPr>
        <w:t>”</w:t>
      </w:r>
      <w:r>
        <w:rPr>
          <w:rFonts w:hint="default" w:ascii="Times New Roman" w:hAnsi="Times New Roman" w:eastAsia="仿宋_GB2312" w:cs="Times New Roman"/>
          <w:lang w:val="en-US" w:eastAsia="zh-CN"/>
        </w:rPr>
        <w:t>方面，根据《意见》和《危险化学品企业重点人员安全资质达标导则（试行）》，提出对油气储存企业新入职主要负责人、有关主管人员、安全管理人员等专业、学历、职称的要求。</w:t>
      </w:r>
      <w:r>
        <w:rPr>
          <w:rFonts w:hint="default" w:ascii="仿宋_GB2312" w:hAnsi="仿宋_GB2312" w:eastAsia="仿宋_GB2312" w:cs="仿宋_GB2312"/>
          <w:lang w:val="en-US" w:eastAsia="zh-CN"/>
        </w:rPr>
        <w:t>“</w:t>
      </w:r>
      <w:r>
        <w:rPr>
          <w:rFonts w:hint="default" w:ascii="Times New Roman" w:hAnsi="Times New Roman" w:eastAsia="仿宋_GB2312" w:cs="Times New Roman"/>
          <w:b/>
          <w:bCs/>
          <w:sz w:val="32"/>
          <w:szCs w:val="32"/>
          <w:lang w:val="en-US" w:eastAsia="zh-CN"/>
        </w:rPr>
        <w:t>安全风险评估长效机制</w:t>
      </w:r>
      <w:r>
        <w:rPr>
          <w:rFonts w:hint="default" w:ascii="仿宋_GB2312" w:hAnsi="仿宋_GB2312" w:eastAsia="仿宋_GB2312" w:cs="仿宋_GB2312"/>
          <w:lang w:val="en-US" w:eastAsia="zh-CN"/>
        </w:rPr>
        <w:t>”</w:t>
      </w:r>
      <w:r>
        <w:rPr>
          <w:rFonts w:hint="default" w:ascii="Times New Roman" w:hAnsi="Times New Roman" w:eastAsia="仿宋_GB2312" w:cs="Times New Roman"/>
          <w:lang w:val="en-US" w:eastAsia="zh-CN"/>
        </w:rPr>
        <w:t>方面，为固化大型油气储存基地专项治理工作成果，对企业自评、深度评估提出了完成时间和评估报告的要求，旨在建立安全风险评估长效机制。</w:t>
      </w:r>
      <w:r>
        <w:rPr>
          <w:rFonts w:hint="default" w:ascii="仿宋_GB2312" w:hAnsi="仿宋_GB2312" w:eastAsia="仿宋_GB2312" w:cs="仿宋_GB2312"/>
          <w:lang w:val="en-US" w:eastAsia="zh-CN"/>
        </w:rPr>
        <w:t>“</w:t>
      </w:r>
      <w:r>
        <w:rPr>
          <w:rFonts w:hint="default" w:ascii="Times New Roman" w:hAnsi="Times New Roman" w:eastAsia="仿宋_GB2312" w:cs="Times New Roman"/>
          <w:b/>
          <w:bCs/>
          <w:sz w:val="32"/>
          <w:szCs w:val="32"/>
        </w:rPr>
        <w:t>智能化</w:t>
      </w:r>
      <w:r>
        <w:rPr>
          <w:rFonts w:hint="default" w:ascii="Times New Roman" w:hAnsi="Times New Roman" w:eastAsia="仿宋_GB2312" w:cs="Times New Roman"/>
          <w:b/>
          <w:bCs/>
          <w:sz w:val="32"/>
          <w:szCs w:val="32"/>
          <w:lang w:val="en-US" w:eastAsia="zh-CN"/>
        </w:rPr>
        <w:t>管控</w:t>
      </w:r>
      <w:r>
        <w:rPr>
          <w:rFonts w:hint="default" w:ascii="Times New Roman" w:hAnsi="Times New Roman" w:eastAsia="仿宋_GB2312" w:cs="Times New Roman"/>
          <w:b/>
          <w:bCs/>
          <w:sz w:val="32"/>
          <w:szCs w:val="32"/>
        </w:rPr>
        <w:t>平台</w:t>
      </w:r>
      <w:r>
        <w:rPr>
          <w:rFonts w:hint="default" w:ascii="仿宋_GB2312" w:hAnsi="仿宋_GB2312" w:eastAsia="仿宋_GB2312" w:cs="仿宋_GB2312"/>
          <w:lang w:val="en-US" w:eastAsia="zh-CN"/>
        </w:rPr>
        <w:t>”</w:t>
      </w:r>
      <w:r>
        <w:rPr>
          <w:rFonts w:hint="default" w:ascii="Times New Roman" w:hAnsi="Times New Roman" w:eastAsia="仿宋_GB2312" w:cs="Times New Roman"/>
          <w:lang w:val="en-US" w:eastAsia="zh-CN"/>
        </w:rPr>
        <w:t>方面，凝练了《油气储存企业安全风险智能化管控平台建设指南（试行）》的核心内容，明确了平台基本功能模块要求，</w:t>
      </w:r>
      <w:r>
        <w:rPr>
          <w:rFonts w:hint="eastAsia" w:ascii="Times New Roman" w:hAnsi="Times New Roman" w:eastAsia="仿宋_GB2312" w:cs="Times New Roman"/>
          <w:lang w:val="en-US" w:eastAsia="zh-CN"/>
        </w:rPr>
        <w:t>用于</w:t>
      </w:r>
      <w:r>
        <w:rPr>
          <w:rFonts w:hint="default" w:ascii="Times New Roman" w:hAnsi="Times New Roman" w:eastAsia="仿宋_GB2312" w:cs="Times New Roman"/>
          <w:lang w:val="en-US" w:eastAsia="zh-CN"/>
        </w:rPr>
        <w:t>指导和规范企业智能管控平台建设</w:t>
      </w:r>
      <w:r>
        <w:rPr>
          <w:rFonts w:hint="eastAsia" w:ascii="Times New Roman" w:hAnsi="Times New Roman" w:eastAsia="仿宋_GB2312" w:cs="Times New Roman"/>
          <w:lang w:val="en-US" w:eastAsia="zh-CN"/>
        </w:rPr>
        <w:t>应用</w:t>
      </w:r>
      <w:r>
        <w:rPr>
          <w:rFonts w:hint="default" w:ascii="Times New Roman" w:hAnsi="Times New Roman" w:eastAsia="仿宋_GB2312" w:cs="Times New Roman"/>
          <w:lang w:val="en-US" w:eastAsia="zh-CN"/>
        </w:rPr>
        <w:t>。</w:t>
      </w:r>
    </w:p>
    <w:p>
      <w:pPr>
        <w:pStyle w:val="26"/>
        <w:numPr>
          <w:ilvl w:val="0"/>
          <w:numId w:val="2"/>
        </w:numPr>
        <w:ind w:firstLine="640"/>
        <w:rPr>
          <w:rFonts w:hint="default" w:ascii="Times New Roman" w:hAnsi="Times New Roman" w:cs="Times New Roman"/>
          <w:lang w:val="en-US" w:eastAsia="zh-CN"/>
        </w:rPr>
      </w:pPr>
      <w:r>
        <w:rPr>
          <w:rFonts w:hint="default" w:ascii="Times New Roman" w:hAnsi="Times New Roman" w:eastAsia="楷体" w:cs="Times New Roman"/>
          <w:lang w:val="en-US" w:eastAsia="zh-CN"/>
        </w:rPr>
        <w:t>储罐区管理（37条）。</w:t>
      </w:r>
      <w:r>
        <w:rPr>
          <w:rFonts w:hint="default" w:ascii="Times New Roman" w:hAnsi="Times New Roman" w:eastAsia="仿宋_GB2312" w:cs="Times New Roman"/>
          <w:lang w:val="en-US" w:eastAsia="zh-CN"/>
        </w:rPr>
        <w:t>主要明确核心设施（储罐及附件）技术和管理要求。</w:t>
      </w:r>
      <w:r>
        <w:rPr>
          <w:rFonts w:hint="eastAsia" w:ascii="Times New Roman" w:hAnsi="Times New Roman" w:eastAsia="仿宋_GB2312" w:cs="Times New Roman"/>
          <w:lang w:val="en-US" w:eastAsia="zh-CN"/>
        </w:rPr>
        <w:t>在对</w:t>
      </w:r>
      <w:r>
        <w:rPr>
          <w:rFonts w:hint="default" w:ascii="Times New Roman" w:hAnsi="Times New Roman" w:eastAsia="仿宋_GB2312" w:cs="Times New Roman"/>
          <w:lang w:val="en-US" w:eastAsia="zh-CN"/>
        </w:rPr>
        <w:t>项目选址、安全距离</w:t>
      </w:r>
      <w:r>
        <w:rPr>
          <w:rFonts w:hint="eastAsia" w:ascii="Times New Roman" w:hAnsi="Times New Roman" w:eastAsia="仿宋_GB2312" w:cs="Times New Roman"/>
          <w:lang w:val="en-US" w:eastAsia="zh-CN"/>
        </w:rPr>
        <w:t>提出要求的</w:t>
      </w:r>
      <w:r>
        <w:rPr>
          <w:rFonts w:hint="default" w:ascii="Times New Roman" w:hAnsi="Times New Roman" w:eastAsia="仿宋_GB2312" w:cs="Times New Roman"/>
          <w:lang w:val="en-US" w:eastAsia="zh-CN"/>
        </w:rPr>
        <w:t>基础上，针对</w:t>
      </w:r>
      <w:r>
        <w:rPr>
          <w:rFonts w:hint="eastAsia" w:ascii="Times New Roman" w:hAnsi="Times New Roman" w:eastAsia="仿宋_GB2312" w:cs="Times New Roman"/>
          <w:lang w:val="en-US" w:eastAsia="zh-CN"/>
        </w:rPr>
        <w:t>油品储罐和</w:t>
      </w:r>
      <w:r>
        <w:rPr>
          <w:rFonts w:hint="default" w:ascii="Times New Roman" w:hAnsi="Times New Roman" w:eastAsia="仿宋_GB2312" w:cs="Times New Roman"/>
          <w:lang w:val="en-US" w:eastAsia="zh-CN"/>
        </w:rPr>
        <w:t>LPG、LNG储罐特点，分别</w:t>
      </w:r>
      <w:r>
        <w:rPr>
          <w:rFonts w:hint="eastAsia" w:ascii="Times New Roman" w:hAnsi="Times New Roman" w:eastAsia="仿宋_GB2312" w:cs="Times New Roman"/>
          <w:lang w:val="en-US" w:eastAsia="zh-CN"/>
        </w:rPr>
        <w:t>明确三类储罐技术</w:t>
      </w:r>
      <w:r>
        <w:rPr>
          <w:rFonts w:hint="default" w:ascii="Times New Roman" w:hAnsi="Times New Roman" w:eastAsia="仿宋_GB2312" w:cs="Times New Roman"/>
          <w:lang w:val="en-US" w:eastAsia="zh-CN"/>
        </w:rPr>
        <w:t>与管理要求，</w:t>
      </w:r>
      <w:r>
        <w:rPr>
          <w:rFonts w:hint="eastAsia" w:ascii="Times New Roman" w:hAnsi="Times New Roman" w:eastAsia="仿宋_GB2312" w:cs="Times New Roman"/>
          <w:lang w:val="en-US" w:eastAsia="zh-CN"/>
        </w:rPr>
        <w:t>特别是</w:t>
      </w:r>
      <w:r>
        <w:rPr>
          <w:rFonts w:hint="default" w:ascii="Times New Roman" w:hAnsi="Times New Roman" w:eastAsia="仿宋_GB2312" w:cs="Times New Roman"/>
          <w:lang w:val="en-US" w:eastAsia="zh-CN"/>
        </w:rPr>
        <w:t>细化了对LPG储罐（球罐）的安全阀、紧急切断阀及其联锁设置和注水、检测、维修等管理要求，对全容式LNG储罐的安全阀、压力表及其联锁设置和检测、沉降监测等管理要求。</w:t>
      </w:r>
      <w:r>
        <w:rPr>
          <w:rFonts w:hint="eastAsia" w:ascii="Times New Roman" w:hAnsi="Times New Roman" w:eastAsia="仿宋_GB2312" w:cs="Times New Roman"/>
          <w:lang w:val="en-US" w:eastAsia="zh-CN"/>
        </w:rPr>
        <w:t>最后提出</w:t>
      </w:r>
      <w:r>
        <w:rPr>
          <w:rFonts w:hint="default" w:ascii="Times New Roman" w:hAnsi="Times New Roman" w:eastAsia="仿宋_GB2312" w:cs="Times New Roman"/>
          <w:lang w:val="en-US" w:eastAsia="zh-CN"/>
        </w:rPr>
        <w:t>泵、管道的</w:t>
      </w:r>
      <w:r>
        <w:rPr>
          <w:rFonts w:hint="eastAsia" w:ascii="Times New Roman" w:hAnsi="Times New Roman" w:eastAsia="仿宋_GB2312" w:cs="Times New Roman"/>
          <w:lang w:val="en-US" w:eastAsia="zh-CN"/>
        </w:rPr>
        <w:t>相关技术</w:t>
      </w:r>
      <w:r>
        <w:rPr>
          <w:rFonts w:hint="default" w:ascii="Times New Roman" w:hAnsi="Times New Roman" w:eastAsia="仿宋_GB2312" w:cs="Times New Roman"/>
          <w:lang w:val="en-US" w:eastAsia="zh-CN"/>
        </w:rPr>
        <w:t>管理要求。</w:t>
      </w:r>
    </w:p>
    <w:p>
      <w:pPr>
        <w:pStyle w:val="26"/>
        <w:numPr>
          <w:ilvl w:val="0"/>
          <w:numId w:val="2"/>
        </w:numPr>
        <w:ind w:firstLine="640"/>
        <w:rPr>
          <w:rFonts w:hint="default" w:ascii="Times New Roman" w:hAnsi="Times New Roman" w:eastAsia="方正楷体_GBK" w:cs="Times New Roman"/>
          <w:lang w:val="en-US" w:eastAsia="zh-CN"/>
        </w:rPr>
      </w:pPr>
      <w:r>
        <w:rPr>
          <w:rFonts w:hint="default" w:ascii="Times New Roman" w:hAnsi="Times New Roman" w:eastAsia="楷体" w:cs="Times New Roman"/>
          <w:lang w:val="en-US" w:eastAsia="zh-CN"/>
        </w:rPr>
        <w:t>设备设施管理（20条）。</w:t>
      </w:r>
      <w:r>
        <w:rPr>
          <w:rFonts w:hint="default" w:ascii="Times New Roman" w:hAnsi="Times New Roman" w:eastAsia="仿宋_GB2312" w:cs="Times New Roman"/>
          <w:lang w:val="en-US" w:eastAsia="zh-CN"/>
        </w:rPr>
        <w:t>主要明确核心设施之外的设备设施技术和管理要求，在设备管理通用要求基础上，分</w:t>
      </w:r>
      <w:r>
        <w:rPr>
          <w:rFonts w:hint="eastAsia" w:ascii="仿宋_GB2312" w:hAnsi="仿宋_GB2312" w:eastAsia="仿宋_GB2312" w:cs="仿宋_GB2312"/>
          <w:lang w:val="en-US" w:eastAsia="zh-CN"/>
        </w:rPr>
        <w:t>“</w:t>
      </w:r>
      <w:r>
        <w:rPr>
          <w:rFonts w:hint="default" w:ascii="Times New Roman" w:hAnsi="Times New Roman" w:eastAsia="仿宋_GB2312" w:cs="Times New Roman"/>
          <w:lang w:val="en-US" w:eastAsia="zh-CN"/>
        </w:rPr>
        <w:t>电气、防雷防静电、仪表与控制</w:t>
      </w:r>
      <w:r>
        <w:rPr>
          <w:rFonts w:hint="default" w:ascii="仿宋_GB2312" w:hAnsi="仿宋_GB2312" w:eastAsia="仿宋_GB2312" w:cs="仿宋_GB2312"/>
          <w:lang w:val="en-US" w:eastAsia="zh-CN"/>
        </w:rPr>
        <w:t>”</w:t>
      </w:r>
      <w:r>
        <w:rPr>
          <w:rFonts w:hint="default" w:ascii="Times New Roman" w:hAnsi="Times New Roman" w:eastAsia="仿宋_GB2312" w:cs="Times New Roman"/>
          <w:lang w:val="en-US" w:eastAsia="zh-CN"/>
        </w:rPr>
        <w:t>3个专业，结合油气储存企业特点，明确了电气设备防爆、阻燃要求，储罐防雷防静电要求和安全仪表系统设置等要求，细化了联锁系统、防爆仪表设置</w:t>
      </w:r>
      <w:r>
        <w:rPr>
          <w:rFonts w:hint="eastAsia" w:ascii="Times New Roman" w:hAnsi="Times New Roman" w:eastAsia="仿宋_GB2312" w:cs="Times New Roman"/>
          <w:lang w:val="en-US" w:eastAsia="zh-CN"/>
        </w:rPr>
        <w:t>与</w:t>
      </w:r>
      <w:r>
        <w:rPr>
          <w:rFonts w:hint="default" w:ascii="Times New Roman" w:hAnsi="Times New Roman" w:eastAsia="仿宋_GB2312" w:cs="Times New Roman"/>
          <w:lang w:val="en-US" w:eastAsia="zh-CN"/>
        </w:rPr>
        <w:t>管理</w:t>
      </w:r>
      <w:r>
        <w:rPr>
          <w:rFonts w:hint="eastAsia" w:ascii="Times New Roman" w:hAnsi="Times New Roman" w:eastAsia="仿宋_GB2312" w:cs="Times New Roman"/>
          <w:lang w:val="en-US" w:eastAsia="zh-CN"/>
        </w:rPr>
        <w:t>等</w:t>
      </w:r>
      <w:r>
        <w:rPr>
          <w:rFonts w:hint="default" w:ascii="Times New Roman" w:hAnsi="Times New Roman" w:eastAsia="仿宋_GB2312" w:cs="Times New Roman"/>
          <w:lang w:val="en-US" w:eastAsia="zh-CN"/>
        </w:rPr>
        <w:t>要求。</w:t>
      </w:r>
    </w:p>
    <w:p>
      <w:pPr>
        <w:pStyle w:val="26"/>
        <w:numPr>
          <w:ilvl w:val="0"/>
          <w:numId w:val="2"/>
        </w:numPr>
        <w:ind w:firstLine="640"/>
        <w:rPr>
          <w:rFonts w:hint="default" w:ascii="Times New Roman" w:hAnsi="Times New Roman" w:eastAsia="方正楷体_GBK" w:cs="Times New Roman"/>
          <w:lang w:val="en-US" w:eastAsia="zh-CN"/>
        </w:rPr>
      </w:pPr>
      <w:r>
        <w:rPr>
          <w:rFonts w:hint="default" w:ascii="Times New Roman" w:hAnsi="Times New Roman" w:eastAsia="楷体" w:cs="Times New Roman"/>
          <w:lang w:val="en-US" w:eastAsia="zh-CN"/>
        </w:rPr>
        <w:t>四个系统管理（14条）。</w:t>
      </w:r>
      <w:r>
        <w:rPr>
          <w:rFonts w:hint="default" w:ascii="Times New Roman" w:hAnsi="Times New Roman" w:eastAsia="仿宋_GB2312" w:cs="Times New Roman"/>
          <w:lang w:val="en-US" w:eastAsia="zh-CN"/>
        </w:rPr>
        <w:t>大型油气储存企业应当配齐气体检测报警系统、紧急切断系统、视频监控系统和雷电预警系统，其他企业配齐</w:t>
      </w:r>
      <w:r>
        <w:rPr>
          <w:rFonts w:hint="eastAsia" w:ascii="Times New Roman" w:hAnsi="Times New Roman" w:eastAsia="仿宋_GB2312" w:cs="Times New Roman"/>
          <w:lang w:val="en-US" w:eastAsia="zh-CN"/>
        </w:rPr>
        <w:t>三</w:t>
      </w:r>
      <w:r>
        <w:rPr>
          <w:rFonts w:hint="default" w:ascii="Times New Roman" w:hAnsi="Times New Roman" w:eastAsia="仿宋_GB2312" w:cs="Times New Roman"/>
          <w:lang w:val="en-US" w:eastAsia="zh-CN"/>
        </w:rPr>
        <w:t>个系统。为凸显</w:t>
      </w:r>
      <w:r>
        <w:rPr>
          <w:rFonts w:hint="default" w:ascii="仿宋_GB2312" w:hAnsi="仿宋_GB2312" w:eastAsia="仿宋_GB2312" w:cs="仿宋_GB2312"/>
          <w:lang w:val="en-US" w:eastAsia="zh-CN"/>
        </w:rPr>
        <w:t>“</w:t>
      </w:r>
      <w:r>
        <w:rPr>
          <w:rFonts w:hint="default" w:ascii="Times New Roman" w:hAnsi="Times New Roman" w:eastAsia="仿宋_GB2312" w:cs="Times New Roman"/>
          <w:lang w:val="en-US" w:eastAsia="zh-CN"/>
        </w:rPr>
        <w:t>四个系统</w:t>
      </w:r>
      <w:r>
        <w:rPr>
          <w:rFonts w:hint="default" w:ascii="仿宋_GB2312" w:hAnsi="仿宋_GB2312" w:eastAsia="仿宋_GB2312" w:cs="仿宋_GB2312"/>
          <w:lang w:val="en-US" w:eastAsia="zh-CN"/>
        </w:rPr>
        <w:t>”</w:t>
      </w:r>
      <w:r>
        <w:rPr>
          <w:rFonts w:hint="default" w:ascii="Times New Roman" w:hAnsi="Times New Roman" w:eastAsia="仿宋_GB2312" w:cs="Times New Roman"/>
          <w:lang w:val="en-US" w:eastAsia="zh-CN"/>
        </w:rPr>
        <w:t>配备和管理的重要性，本章独立设置。</w:t>
      </w:r>
      <w:r>
        <w:rPr>
          <w:rFonts w:hint="default" w:ascii="仿宋_GB2312" w:hAnsi="仿宋_GB2312" w:eastAsia="仿宋_GB2312" w:cs="仿宋_GB2312"/>
          <w:lang w:val="en-US" w:eastAsia="zh-CN"/>
        </w:rPr>
        <w:t>其中，“视频监控系统”主要提出全面覆盖、防爆和存储时间要求；“气体检测系统”对重点部位检测器、报警仪设置提出要求；“紧急切断系统”</w:t>
      </w:r>
      <w:r>
        <w:rPr>
          <w:rFonts w:hint="eastAsia" w:ascii="仿宋_GB2312" w:hAnsi="仿宋_GB2312" w:eastAsia="仿宋_GB2312" w:cs="仿宋_GB2312"/>
          <w:lang w:val="en-US" w:eastAsia="zh-CN"/>
        </w:rPr>
        <w:t>明确了</w:t>
      </w:r>
      <w:r>
        <w:rPr>
          <w:rFonts w:hint="default" w:ascii="仿宋_GB2312" w:hAnsi="仿宋_GB2312" w:eastAsia="仿宋_GB2312" w:cs="仿宋_GB2312"/>
          <w:lang w:val="en-US" w:eastAsia="zh-CN"/>
        </w:rPr>
        <w:t>切断阀及系统的设置要求；“雷电预警系统”对预警系统的设置、管理以及保障</w:t>
      </w:r>
      <w:r>
        <w:rPr>
          <w:rFonts w:hint="default" w:ascii="Times New Roman" w:hAnsi="Times New Roman" w:eastAsia="仿宋_GB2312" w:cs="Times New Roman"/>
          <w:lang w:val="en-US" w:eastAsia="zh-CN"/>
        </w:rPr>
        <w:t>提出要求。</w:t>
      </w:r>
    </w:p>
    <w:p>
      <w:pPr>
        <w:pStyle w:val="26"/>
        <w:numPr>
          <w:ilvl w:val="0"/>
          <w:numId w:val="2"/>
        </w:numPr>
        <w:ind w:firstLine="640"/>
        <w:rPr>
          <w:rFonts w:hint="default" w:ascii="Times New Roman" w:hAnsi="Times New Roman" w:eastAsia="方正楷体_GBK" w:cs="Times New Roman"/>
          <w:lang w:val="en-US" w:eastAsia="zh-CN"/>
        </w:rPr>
      </w:pPr>
      <w:r>
        <w:rPr>
          <w:rFonts w:hint="default" w:ascii="Times New Roman" w:hAnsi="Times New Roman" w:eastAsia="楷体" w:cs="Times New Roman"/>
          <w:lang w:val="en-US" w:eastAsia="zh-CN"/>
        </w:rPr>
        <w:t>运行安全管理（27条）。</w:t>
      </w:r>
      <w:r>
        <w:rPr>
          <w:rFonts w:hint="eastAsia" w:ascii="Times New Roman" w:hAnsi="Times New Roman" w:eastAsia="仿宋_GB2312" w:cs="Times New Roman"/>
          <w:lang w:val="en-US" w:eastAsia="zh-CN"/>
        </w:rPr>
        <w:t>主要</w:t>
      </w:r>
      <w:r>
        <w:rPr>
          <w:rFonts w:hint="default" w:ascii="Times New Roman" w:hAnsi="Times New Roman" w:eastAsia="仿宋_GB2312" w:cs="Times New Roman"/>
          <w:lang w:val="en-US" w:eastAsia="zh-CN"/>
        </w:rPr>
        <w:t>明确运行安全管理和作业安全管理要求。运行安全管理主要包括操作规程和工艺卡片的编制内容及其执行管理要求，细化了操作规程需要覆盖的作业类别，工艺卡片方面应当明确的重点控制工艺指标。作业安全管理针对进退料、装卸作业等重点环节细化了技术要求，并明确了硫化氢脱除作业、报警处置等管理要求。</w:t>
      </w:r>
    </w:p>
    <w:p>
      <w:pPr>
        <w:pStyle w:val="26"/>
        <w:numPr>
          <w:ilvl w:val="0"/>
          <w:numId w:val="2"/>
        </w:numPr>
        <w:ind w:firstLine="640"/>
        <w:rPr>
          <w:rFonts w:hint="default" w:ascii="Times New Roman" w:hAnsi="Times New Roman" w:eastAsia="黑体" w:cs="Times New Roman"/>
          <w:b w:val="0"/>
          <w:bCs w:val="0"/>
          <w:sz w:val="32"/>
          <w:szCs w:val="32"/>
          <w:lang w:val="en-US" w:eastAsia="zh-CN"/>
        </w:rPr>
      </w:pPr>
      <w:r>
        <w:rPr>
          <w:rFonts w:hint="default" w:ascii="Times New Roman" w:hAnsi="Times New Roman" w:eastAsia="楷体" w:cs="Times New Roman"/>
          <w:lang w:val="en-US" w:eastAsia="zh-CN"/>
        </w:rPr>
        <w:t>附则（3条）。</w:t>
      </w:r>
      <w:r>
        <w:rPr>
          <w:rFonts w:hint="default" w:ascii="Times New Roman" w:hAnsi="Times New Roman" w:eastAsia="仿宋_GB2312" w:cs="Times New Roman"/>
          <w:lang w:val="en-US" w:eastAsia="zh-CN"/>
        </w:rPr>
        <w:t>主要是补充有关术语解释，规定实施时间。</w:t>
      </w:r>
    </w:p>
    <w:p>
      <w:pPr>
        <w:spacing w:line="560" w:lineRule="exact"/>
        <w:rPr>
          <w:rFonts w:ascii="宋体" w:hAnsi="宋体" w:eastAsia="方正仿宋_GBK" w:cs="方正仿宋_GBK"/>
          <w:color w:val="000000" w:themeColor="text1"/>
          <w:sz w:val="32"/>
          <w:szCs w:val="32"/>
        </w:rPr>
      </w:pPr>
    </w:p>
    <w:sectPr>
      <w:headerReference r:id="rId3" w:type="default"/>
      <w:footerReference r:id="rId4" w:type="default"/>
      <w:pgSz w:w="11906" w:h="16838"/>
      <w:pgMar w:top="1701" w:right="1531" w:bottom="1474" w:left="1587" w:header="0" w:footer="907" w:gutter="0"/>
      <w:pgNumType w:fmt="numberInDash" w:start="1"/>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楷体">
    <w:panose1 w:val="02010609060101010101"/>
    <w:charset w:val="86"/>
    <w:family w:val="modern"/>
    <w:pitch w:val="default"/>
    <w:sig w:usb0="800002BF" w:usb1="38CF7CFA" w:usb2="00000016" w:usb3="00000000" w:csb0="00040001" w:csb1="00000000"/>
  </w:font>
  <w:font w:name="华文中宋">
    <w:altName w:val="汉仪中宋简"/>
    <w:panose1 w:val="02010600040101010101"/>
    <w:charset w:val="00"/>
    <w:family w:val="auto"/>
    <w:pitch w:val="default"/>
    <w:sig w:usb0="00000000" w:usb1="00000000" w:usb2="00000000" w:usb3="00000000" w:csb0="0004009F" w:csb1="DFD70000"/>
  </w:font>
  <w:font w:name="等线 Light">
    <w:altName w:val="宋体"/>
    <w:panose1 w:val="02010600030101010101"/>
    <w:charset w:val="00"/>
    <w:family w:val="auto"/>
    <w:pitch w:val="default"/>
    <w:sig w:usb0="00000000" w:usb1="00000000" w:usb2="00000016" w:usb3="00000000" w:csb0="0004000F" w:csb1="00000000"/>
  </w:font>
  <w:font w:name="仿宋">
    <w:panose1 w:val="02010609060101010101"/>
    <w:charset w:val="86"/>
    <w:family w:val="modern"/>
    <w:pitch w:val="default"/>
    <w:sig w:usb0="800002BF" w:usb1="38CF7CFA"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STIX">
    <w:altName w:val="方正宋体S-超大字符集(SIP)"/>
    <w:panose1 w:val="00000000000000000000"/>
    <w:charset w:val="00"/>
    <w:family w:val="auto"/>
    <w:pitch w:val="default"/>
    <w:sig w:usb0="00000000" w:usb1="00000000" w:usb2="02000020" w:usb3="00000000" w:csb0="A00001FF" w:csb1="DFFF0000"/>
  </w:font>
  <w:font w:name="Nimbus Roman No9 L">
    <w:panose1 w:val="00000000000000000000"/>
    <w:charset w:val="00"/>
    <w:family w:val="auto"/>
    <w:pitch w:val="default"/>
    <w:sig w:usb0="00000000" w:usb1="00000000" w:usb2="00000000" w:usb3="00000000" w:csb0="00000000" w:csb1="00000000"/>
  </w:font>
  <w:font w:name="方正宋体S-超大字符集(SIP)">
    <w:panose1 w:val="03000509000000000000"/>
    <w:charset w:val="86"/>
    <w:family w:val="auto"/>
    <w:pitch w:val="default"/>
    <w:sig w:usb0="00000003" w:usb1="0A0E0800" w:usb2="00000006" w:usb3="00000000" w:csb0="00040001"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tabs>
        <w:tab w:val="center" w:pos="4366"/>
      </w:tabs>
      <w:snapToGrid w:val="0"/>
      <w:jc w:val="left"/>
      <w:rPr>
        <w:rFonts w:ascii="Times New Roman" w:hAnsi="Times New Roman" w:eastAsia="宋体" w:cs="Times New Roman"/>
        <w:kern w:val="2"/>
        <w:sz w:val="18"/>
        <w:szCs w:val="18"/>
        <w:lang w:val="en-US" w:eastAsia="zh-CN" w:bidi="ar-SA"/>
      </w:rPr>
    </w:pPr>
    <w:r>
      <w:rPr>
        <w:sz w:val="18"/>
      </w:rPr>
      <w:pict>
        <v:shape id="_x0000_s1036" o:spid="_x0000_s1036"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9"/>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- 9 -</w:t>
                </w:r>
                <w:r>
                  <w:rPr>
                    <w:rFonts w:hint="eastAsia" w:ascii="宋体" w:hAnsi="宋体" w:eastAsia="宋体" w:cs="宋体"/>
                    <w:sz w:val="28"/>
                    <w:szCs w:val="28"/>
                  </w:rPr>
                  <w:fldChar w:fldCharType="end"/>
                </w:r>
              </w:p>
            </w:txbxContent>
          </v:textbox>
        </v:shape>
      </w:pict>
    </w:r>
    <w:r>
      <w:rPr>
        <w:rFonts w:ascii="Times New Roman" w:hAnsi="Times New Roman" w:eastAsia="宋体" w:cs="Times New Roman"/>
        <w:kern w:val="2"/>
        <w:sz w:val="18"/>
        <w:szCs w:val="18"/>
        <w:lang w:val="en-US" w:eastAsia="zh-CN" w:bidi="ar-SA"/>
      </w:rPr>
      <w:pict>
        <v:shape id="_x0000_s1035" o:spid="_x0000_s1035"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widowControl w:val="0"/>
                  <w:snapToGrid w:val="0"/>
                  <w:jc w:val="left"/>
                  <w:rPr>
                    <w:rFonts w:hint="eastAsia" w:ascii="STIX" w:hAnsi="STIX" w:eastAsia="STIX" w:cs="STIX"/>
                    <w:kern w:val="2"/>
                    <w:sz w:val="24"/>
                    <w:szCs w:val="24"/>
                    <w:lang w:val="en-US" w:eastAsia="zh-CN" w:bidi="ar-SA"/>
                  </w:rPr>
                </w:pPr>
              </w:p>
            </w:txbxContent>
          </v:textbox>
        </v:shape>
      </w:pict>
    </w:r>
    <w:r>
      <w:rPr>
        <w:rFonts w:ascii="Times New Roman" w:hAnsi="Times New Roman" w:eastAsia="宋体" w:cs="Times New Roman"/>
        <w:kern w:val="2"/>
        <w:sz w:val="18"/>
        <w:szCs w:val="18"/>
        <w:lang w:val="en-US" w:eastAsia="zh-CN" w:bidi="ar-SA"/>
      </w:rPr>
      <w:tab/>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Bdr>
        <w:bottom w:val="none" w:color="auto" w:sz="0" w:space="0"/>
      </w:pBdr>
      <w:snapToGrid w:val="0"/>
      <w:spacing w:line="240" w:lineRule="auto"/>
      <w:ind w:firstLine="360" w:firstLineChars="200"/>
      <w:jc w:val="center"/>
      <w:rPr>
        <w:rFonts w:ascii="Times New Roman" w:hAnsi="Times New Roman" w:eastAsia="宋体" w:cs="Times New Roman"/>
        <w:kern w:val="2"/>
        <w:sz w:val="18"/>
        <w:szCs w:val="18"/>
        <w:lang w:val="en-US" w:eastAsia="zh-CN" w:bidi="ar-S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D90B702"/>
    <w:multiLevelType w:val="singleLevel"/>
    <w:tmpl w:val="3D90B702"/>
    <w:lvl w:ilvl="0" w:tentative="0">
      <w:start w:val="1"/>
      <w:numFmt w:val="chineseCounting"/>
      <w:suff w:val="nothing"/>
      <w:lvlText w:val="%1、"/>
      <w:lvlJc w:val="left"/>
      <w:rPr>
        <w:rFonts w:hint="eastAsia"/>
      </w:rPr>
    </w:lvl>
  </w:abstractNum>
  <w:abstractNum w:abstractNumId="1">
    <w:nsid w:val="734AFD9F"/>
    <w:multiLevelType w:val="singleLevel"/>
    <w:tmpl w:val="734AFD9F"/>
    <w:lvl w:ilvl="0" w:tentative="0">
      <w:start w:val="1"/>
      <w:numFmt w:val="chineseCounting"/>
      <w:suff w:val="nothing"/>
      <w:lvlText w:val="（%1）"/>
      <w:lvlJc w:val="left"/>
      <w:rPr>
        <w:rFonts w:hint="eastAsia" w:ascii="楷体" w:hAnsi="楷体" w:eastAsia="楷体" w:cs="楷体"/>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true"/>
  <w:bordersDoNotSurroundFooter w:val="true"/>
  <w:documentProtection w:enforcement="0"/>
  <w:defaultTabStop w:val="420"/>
  <w:drawingGridVerticalSpacing w:val="156"/>
  <w:doNotShadeFormData w:val="true"/>
  <w:noPunctuationKerning w:val="true"/>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jllYTM2M2JlMDUxNWZkMWM5MTUzYjIwODFlMDk2MGIifQ=="/>
  </w:docVars>
  <w:rsids>
    <w:rsidRoot w:val="00696907"/>
    <w:rsid w:val="00026DA5"/>
    <w:rsid w:val="000A5EBD"/>
    <w:rsid w:val="000D7FE0"/>
    <w:rsid w:val="001012C3"/>
    <w:rsid w:val="00116A0B"/>
    <w:rsid w:val="002054A2"/>
    <w:rsid w:val="00233A48"/>
    <w:rsid w:val="00281389"/>
    <w:rsid w:val="002D0F94"/>
    <w:rsid w:val="002D245A"/>
    <w:rsid w:val="002D7794"/>
    <w:rsid w:val="002E4D76"/>
    <w:rsid w:val="002F7139"/>
    <w:rsid w:val="00300D57"/>
    <w:rsid w:val="00305706"/>
    <w:rsid w:val="00346740"/>
    <w:rsid w:val="003607D2"/>
    <w:rsid w:val="00383704"/>
    <w:rsid w:val="003B6207"/>
    <w:rsid w:val="003C1DC1"/>
    <w:rsid w:val="003C5645"/>
    <w:rsid w:val="003E1646"/>
    <w:rsid w:val="003F5218"/>
    <w:rsid w:val="004558B5"/>
    <w:rsid w:val="0046738F"/>
    <w:rsid w:val="00475DBC"/>
    <w:rsid w:val="004947EA"/>
    <w:rsid w:val="004B7025"/>
    <w:rsid w:val="004D2DA3"/>
    <w:rsid w:val="004F29DC"/>
    <w:rsid w:val="004F6CC8"/>
    <w:rsid w:val="005064E6"/>
    <w:rsid w:val="00545EE1"/>
    <w:rsid w:val="005802A5"/>
    <w:rsid w:val="005847C1"/>
    <w:rsid w:val="005B108B"/>
    <w:rsid w:val="005F02C4"/>
    <w:rsid w:val="006144F7"/>
    <w:rsid w:val="00655E6C"/>
    <w:rsid w:val="00696907"/>
    <w:rsid w:val="006C2F1C"/>
    <w:rsid w:val="00740149"/>
    <w:rsid w:val="00747661"/>
    <w:rsid w:val="00763130"/>
    <w:rsid w:val="007D0720"/>
    <w:rsid w:val="007D1822"/>
    <w:rsid w:val="00826A61"/>
    <w:rsid w:val="00847A9C"/>
    <w:rsid w:val="00856567"/>
    <w:rsid w:val="008E6345"/>
    <w:rsid w:val="00971062"/>
    <w:rsid w:val="0097426D"/>
    <w:rsid w:val="00974A38"/>
    <w:rsid w:val="00A0509E"/>
    <w:rsid w:val="00A05CE2"/>
    <w:rsid w:val="00A26FA4"/>
    <w:rsid w:val="00A271DF"/>
    <w:rsid w:val="00A3071F"/>
    <w:rsid w:val="00A844CA"/>
    <w:rsid w:val="00AC40DD"/>
    <w:rsid w:val="00B25458"/>
    <w:rsid w:val="00B966D7"/>
    <w:rsid w:val="00BB2C21"/>
    <w:rsid w:val="00BB6067"/>
    <w:rsid w:val="00BC287B"/>
    <w:rsid w:val="00BD03A3"/>
    <w:rsid w:val="00BF096F"/>
    <w:rsid w:val="00BF10AC"/>
    <w:rsid w:val="00C03064"/>
    <w:rsid w:val="00C13EB5"/>
    <w:rsid w:val="00C43F53"/>
    <w:rsid w:val="00C453A6"/>
    <w:rsid w:val="00CA1335"/>
    <w:rsid w:val="00CD1F95"/>
    <w:rsid w:val="00CF6B64"/>
    <w:rsid w:val="00D1161B"/>
    <w:rsid w:val="00D30A0B"/>
    <w:rsid w:val="00D60E53"/>
    <w:rsid w:val="00D94651"/>
    <w:rsid w:val="00DA327F"/>
    <w:rsid w:val="00DD60CE"/>
    <w:rsid w:val="00DF3091"/>
    <w:rsid w:val="00DF30DC"/>
    <w:rsid w:val="00E153CB"/>
    <w:rsid w:val="00E26CFC"/>
    <w:rsid w:val="00EB05EE"/>
    <w:rsid w:val="00EB0C4E"/>
    <w:rsid w:val="00EC6D4C"/>
    <w:rsid w:val="00EE11AF"/>
    <w:rsid w:val="00F34A73"/>
    <w:rsid w:val="00F41541"/>
    <w:rsid w:val="00F55977"/>
    <w:rsid w:val="00F633FF"/>
    <w:rsid w:val="00F923D9"/>
    <w:rsid w:val="00FC0F03"/>
    <w:rsid w:val="00FC3C0F"/>
    <w:rsid w:val="00FD6ABE"/>
    <w:rsid w:val="00FE3D8C"/>
    <w:rsid w:val="015D29FA"/>
    <w:rsid w:val="02835CA1"/>
    <w:rsid w:val="030916D8"/>
    <w:rsid w:val="04AB05F1"/>
    <w:rsid w:val="07D95D52"/>
    <w:rsid w:val="080E22CD"/>
    <w:rsid w:val="090B72F2"/>
    <w:rsid w:val="0A9C7B63"/>
    <w:rsid w:val="0BA61553"/>
    <w:rsid w:val="0C501CCE"/>
    <w:rsid w:val="0DF65C28"/>
    <w:rsid w:val="0E353E98"/>
    <w:rsid w:val="0EAC6E81"/>
    <w:rsid w:val="10505F32"/>
    <w:rsid w:val="10930878"/>
    <w:rsid w:val="10E02E12"/>
    <w:rsid w:val="11513D10"/>
    <w:rsid w:val="121960FF"/>
    <w:rsid w:val="12B96010"/>
    <w:rsid w:val="12DE5048"/>
    <w:rsid w:val="13E619E5"/>
    <w:rsid w:val="145E3D9E"/>
    <w:rsid w:val="14CD18FF"/>
    <w:rsid w:val="14E973E9"/>
    <w:rsid w:val="16711C50"/>
    <w:rsid w:val="17186941"/>
    <w:rsid w:val="172414A5"/>
    <w:rsid w:val="17A032FB"/>
    <w:rsid w:val="18245CDA"/>
    <w:rsid w:val="1A8761DD"/>
    <w:rsid w:val="1ACE017F"/>
    <w:rsid w:val="1B203FF0"/>
    <w:rsid w:val="1BEA4217"/>
    <w:rsid w:val="1CB56D70"/>
    <w:rsid w:val="1E784E80"/>
    <w:rsid w:val="1FD86132"/>
    <w:rsid w:val="215A451A"/>
    <w:rsid w:val="21EF7359"/>
    <w:rsid w:val="22B45EAC"/>
    <w:rsid w:val="23C54FB4"/>
    <w:rsid w:val="28363D63"/>
    <w:rsid w:val="28BD3EE7"/>
    <w:rsid w:val="290A4A78"/>
    <w:rsid w:val="29EF3D05"/>
    <w:rsid w:val="29FD7CA0"/>
    <w:rsid w:val="2AE4579C"/>
    <w:rsid w:val="2BFB5736"/>
    <w:rsid w:val="2C8763E0"/>
    <w:rsid w:val="2C8905EC"/>
    <w:rsid w:val="2CAC0F69"/>
    <w:rsid w:val="2E4D0FF8"/>
    <w:rsid w:val="2E7FD1F5"/>
    <w:rsid w:val="2E9279E9"/>
    <w:rsid w:val="2FD22068"/>
    <w:rsid w:val="2FDFD4B9"/>
    <w:rsid w:val="304E16F3"/>
    <w:rsid w:val="3061054A"/>
    <w:rsid w:val="30D50061"/>
    <w:rsid w:val="314D7BF8"/>
    <w:rsid w:val="315216B2"/>
    <w:rsid w:val="316737CE"/>
    <w:rsid w:val="31692558"/>
    <w:rsid w:val="318F1FBE"/>
    <w:rsid w:val="31C977DC"/>
    <w:rsid w:val="32110C25"/>
    <w:rsid w:val="32392BF0"/>
    <w:rsid w:val="333E37DB"/>
    <w:rsid w:val="358B762F"/>
    <w:rsid w:val="35FF40C3"/>
    <w:rsid w:val="37BF4A16"/>
    <w:rsid w:val="37E9B226"/>
    <w:rsid w:val="38D35375"/>
    <w:rsid w:val="38DB3179"/>
    <w:rsid w:val="39DA0497"/>
    <w:rsid w:val="3ADB6274"/>
    <w:rsid w:val="3BBD1E1E"/>
    <w:rsid w:val="3BF75330"/>
    <w:rsid w:val="3C093B01"/>
    <w:rsid w:val="3D8A4245"/>
    <w:rsid w:val="3D9B2222"/>
    <w:rsid w:val="3DBF861E"/>
    <w:rsid w:val="3DCB54D0"/>
    <w:rsid w:val="3E9F205A"/>
    <w:rsid w:val="3F6D8ABD"/>
    <w:rsid w:val="3FAFB859"/>
    <w:rsid w:val="3FD95BBB"/>
    <w:rsid w:val="3FEE7F45"/>
    <w:rsid w:val="3FEF6706"/>
    <w:rsid w:val="40CB50FE"/>
    <w:rsid w:val="41604340"/>
    <w:rsid w:val="421A708B"/>
    <w:rsid w:val="42EE0FDC"/>
    <w:rsid w:val="442E0355"/>
    <w:rsid w:val="450308A1"/>
    <w:rsid w:val="453727C7"/>
    <w:rsid w:val="45616DE1"/>
    <w:rsid w:val="45BC0CD7"/>
    <w:rsid w:val="45FE5015"/>
    <w:rsid w:val="4630353B"/>
    <w:rsid w:val="4687662B"/>
    <w:rsid w:val="49D37815"/>
    <w:rsid w:val="49FF6E23"/>
    <w:rsid w:val="4A476E6D"/>
    <w:rsid w:val="4A514755"/>
    <w:rsid w:val="4A9BFAC2"/>
    <w:rsid w:val="4D3D322C"/>
    <w:rsid w:val="4D9A270E"/>
    <w:rsid w:val="4E995AB5"/>
    <w:rsid w:val="4F136EDA"/>
    <w:rsid w:val="4F7C0F31"/>
    <w:rsid w:val="4FBF8EBE"/>
    <w:rsid w:val="4FD22BF7"/>
    <w:rsid w:val="51764AF1"/>
    <w:rsid w:val="51C33716"/>
    <w:rsid w:val="52835D1C"/>
    <w:rsid w:val="53DB941B"/>
    <w:rsid w:val="53DF08A7"/>
    <w:rsid w:val="55E62245"/>
    <w:rsid w:val="56346D6D"/>
    <w:rsid w:val="563A433F"/>
    <w:rsid w:val="56AF656A"/>
    <w:rsid w:val="57F77EDF"/>
    <w:rsid w:val="58003366"/>
    <w:rsid w:val="595E0345"/>
    <w:rsid w:val="59FD5167"/>
    <w:rsid w:val="5BBDA3EF"/>
    <w:rsid w:val="5CEF098B"/>
    <w:rsid w:val="5F3D416F"/>
    <w:rsid w:val="5F75135B"/>
    <w:rsid w:val="5FBB6D70"/>
    <w:rsid w:val="5FCB3061"/>
    <w:rsid w:val="5FEE1547"/>
    <w:rsid w:val="60865BBB"/>
    <w:rsid w:val="61D34250"/>
    <w:rsid w:val="62D82F16"/>
    <w:rsid w:val="63F71087"/>
    <w:rsid w:val="64FE1D98"/>
    <w:rsid w:val="65662279"/>
    <w:rsid w:val="65D90C50"/>
    <w:rsid w:val="65FF9FE6"/>
    <w:rsid w:val="667F619F"/>
    <w:rsid w:val="673B4A25"/>
    <w:rsid w:val="68065483"/>
    <w:rsid w:val="68315DB1"/>
    <w:rsid w:val="68375D21"/>
    <w:rsid w:val="68BC6F86"/>
    <w:rsid w:val="68C55CF7"/>
    <w:rsid w:val="68D56FBB"/>
    <w:rsid w:val="697FE816"/>
    <w:rsid w:val="69AF3D3C"/>
    <w:rsid w:val="6AC76194"/>
    <w:rsid w:val="6B79100E"/>
    <w:rsid w:val="6BE27A4B"/>
    <w:rsid w:val="6DBDFA95"/>
    <w:rsid w:val="6DEF7D64"/>
    <w:rsid w:val="6E132381"/>
    <w:rsid w:val="6F000C6D"/>
    <w:rsid w:val="6F1C09E8"/>
    <w:rsid w:val="6F34A41A"/>
    <w:rsid w:val="6F7F4719"/>
    <w:rsid w:val="6FF97BD8"/>
    <w:rsid w:val="6FFC13C4"/>
    <w:rsid w:val="70511334"/>
    <w:rsid w:val="71B8A817"/>
    <w:rsid w:val="7230354E"/>
    <w:rsid w:val="733FA405"/>
    <w:rsid w:val="735439B8"/>
    <w:rsid w:val="759F65D7"/>
    <w:rsid w:val="75B82733"/>
    <w:rsid w:val="76B40F19"/>
    <w:rsid w:val="76D63C04"/>
    <w:rsid w:val="76D7EE3F"/>
    <w:rsid w:val="77DA4301"/>
    <w:rsid w:val="795716E8"/>
    <w:rsid w:val="799E6513"/>
    <w:rsid w:val="7A48677B"/>
    <w:rsid w:val="7B130B37"/>
    <w:rsid w:val="7B6018A2"/>
    <w:rsid w:val="7BEF546C"/>
    <w:rsid w:val="7C2FF4BD"/>
    <w:rsid w:val="7C8044BB"/>
    <w:rsid w:val="7CEB37EB"/>
    <w:rsid w:val="7CF6C9D0"/>
    <w:rsid w:val="7CFF25E7"/>
    <w:rsid w:val="7D34A6E7"/>
    <w:rsid w:val="7D9C201D"/>
    <w:rsid w:val="7D9FBD73"/>
    <w:rsid w:val="7DE2EFCA"/>
    <w:rsid w:val="7DF0BE47"/>
    <w:rsid w:val="7E431425"/>
    <w:rsid w:val="7E7B1B69"/>
    <w:rsid w:val="7EFA6702"/>
    <w:rsid w:val="7F623411"/>
    <w:rsid w:val="7F6FA8CB"/>
    <w:rsid w:val="7FBFF975"/>
    <w:rsid w:val="7FCBA574"/>
    <w:rsid w:val="7FEFC5D7"/>
    <w:rsid w:val="7FF8B7BF"/>
    <w:rsid w:val="7FFD587F"/>
    <w:rsid w:val="7FFDA612"/>
    <w:rsid w:val="87FF92DB"/>
    <w:rsid w:val="9ABF752B"/>
    <w:rsid w:val="9AFF0CE9"/>
    <w:rsid w:val="A3FBC707"/>
    <w:rsid w:val="AFFDC8D5"/>
    <w:rsid w:val="B4FFBAA1"/>
    <w:rsid w:val="B7AB2765"/>
    <w:rsid w:val="B7AF519E"/>
    <w:rsid w:val="BABFEEBB"/>
    <w:rsid w:val="BB6F2B5C"/>
    <w:rsid w:val="BB763C19"/>
    <w:rsid w:val="BB775C5A"/>
    <w:rsid w:val="BBFFF021"/>
    <w:rsid w:val="BDDFE47A"/>
    <w:rsid w:val="BDFA056B"/>
    <w:rsid w:val="BEDB4430"/>
    <w:rsid w:val="BFA7F095"/>
    <w:rsid w:val="BFB67547"/>
    <w:rsid w:val="C7B9589A"/>
    <w:rsid w:val="CC7DB809"/>
    <w:rsid w:val="CFFBB0F9"/>
    <w:rsid w:val="D37B3A06"/>
    <w:rsid w:val="D37CA48F"/>
    <w:rsid w:val="D5B7236A"/>
    <w:rsid w:val="D5F6098D"/>
    <w:rsid w:val="D7C77588"/>
    <w:rsid w:val="D7DDEF42"/>
    <w:rsid w:val="D7DFF5D4"/>
    <w:rsid w:val="DDE687C3"/>
    <w:rsid w:val="DDFFE50C"/>
    <w:rsid w:val="DE780E59"/>
    <w:rsid w:val="DEF5E715"/>
    <w:rsid w:val="DF7DED7C"/>
    <w:rsid w:val="DFDF8DA8"/>
    <w:rsid w:val="DFEAB8FD"/>
    <w:rsid w:val="E70B9306"/>
    <w:rsid w:val="E92D4A2F"/>
    <w:rsid w:val="EBF3AD97"/>
    <w:rsid w:val="ED7DD568"/>
    <w:rsid w:val="EDF6D964"/>
    <w:rsid w:val="EDFF9570"/>
    <w:rsid w:val="EEB8988B"/>
    <w:rsid w:val="EFF8B606"/>
    <w:rsid w:val="EFF9C01C"/>
    <w:rsid w:val="F0E7C925"/>
    <w:rsid w:val="F37BACD7"/>
    <w:rsid w:val="F37E3855"/>
    <w:rsid w:val="F4F7853D"/>
    <w:rsid w:val="F6AFEE47"/>
    <w:rsid w:val="F6FDD5A6"/>
    <w:rsid w:val="F7FB688B"/>
    <w:rsid w:val="F95E5C5E"/>
    <w:rsid w:val="FB506E47"/>
    <w:rsid w:val="FB7FD451"/>
    <w:rsid w:val="FBBD2C93"/>
    <w:rsid w:val="FBBFE9AD"/>
    <w:rsid w:val="FBC1148D"/>
    <w:rsid w:val="FBD31C4F"/>
    <w:rsid w:val="FBF097F0"/>
    <w:rsid w:val="FBF50DF8"/>
    <w:rsid w:val="FCBF4C54"/>
    <w:rsid w:val="FCFAC79F"/>
    <w:rsid w:val="FD5E1CBD"/>
    <w:rsid w:val="FD7FA100"/>
    <w:rsid w:val="FDFF0341"/>
    <w:rsid w:val="FEDD188F"/>
    <w:rsid w:val="FF1D6098"/>
    <w:rsid w:val="FF732A0F"/>
    <w:rsid w:val="FF9F3CD8"/>
    <w:rsid w:val="FFA68FB1"/>
    <w:rsid w:val="FFB59EDE"/>
    <w:rsid w:val="FFBB9C92"/>
    <w:rsid w:val="FFBF9AC8"/>
    <w:rsid w:val="FFE77C3F"/>
    <w:rsid w:val="FFFBE987"/>
    <w:rsid w:val="FFFEBE8B"/>
    <w:rsid w:val="FFFF5073"/>
    <w:rsid w:val="FFFFCFF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name="header"/>
    <w:lsdException w:qFormat="1" w:uiPriority="99"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qFormat/>
    <w:uiPriority w:val="99"/>
    <w:pPr>
      <w:keepNext/>
      <w:keepLines/>
      <w:spacing w:line="560" w:lineRule="exact"/>
      <w:ind w:firstLine="0" w:firstLineChars="0"/>
      <w:jc w:val="center"/>
      <w:outlineLvl w:val="0"/>
    </w:pPr>
    <w:rPr>
      <w:rFonts w:eastAsia="黑体"/>
      <w:b/>
      <w:bCs/>
      <w:kern w:val="44"/>
      <w:sz w:val="32"/>
      <w:szCs w:val="32"/>
    </w:rPr>
  </w:style>
  <w:style w:type="character" w:default="1" w:styleId="16">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styleId="4">
    <w:name w:val="caption"/>
    <w:basedOn w:val="1"/>
    <w:next w:val="1"/>
    <w:qFormat/>
    <w:uiPriority w:val="0"/>
    <w:pPr>
      <w:adjustRightInd w:val="0"/>
      <w:snapToGrid w:val="0"/>
      <w:spacing w:beforeLines="50" w:afterLines="100"/>
      <w:jc w:val="left"/>
    </w:pPr>
    <w:rPr>
      <w:rFonts w:eastAsia="楷体"/>
      <w:kern w:val="0"/>
      <w:szCs w:val="20"/>
      <w:lang w:eastAsia="en-US"/>
    </w:rPr>
  </w:style>
  <w:style w:type="paragraph" w:styleId="5">
    <w:name w:val="annotation text"/>
    <w:basedOn w:val="1"/>
    <w:link w:val="22"/>
    <w:semiHidden/>
    <w:unhideWhenUsed/>
    <w:qFormat/>
    <w:uiPriority w:val="99"/>
    <w:pPr>
      <w:jc w:val="left"/>
    </w:pPr>
  </w:style>
  <w:style w:type="paragraph" w:styleId="6">
    <w:name w:val="Body Text"/>
    <w:semiHidden/>
    <w:qFormat/>
    <w:uiPriority w:val="0"/>
    <w:pPr>
      <w:widowControl w:val="0"/>
      <w:snapToGrid w:val="0"/>
      <w:spacing w:line="480" w:lineRule="exact"/>
      <w:jc w:val="center"/>
    </w:pPr>
    <w:rPr>
      <w:rFonts w:ascii="华文中宋" w:hAnsi="华文中宋" w:eastAsia="华文中宋" w:cs="Times New Roman"/>
      <w:b/>
      <w:bCs/>
      <w:kern w:val="2"/>
      <w:sz w:val="44"/>
      <w:szCs w:val="24"/>
      <w:lang w:val="en-US" w:eastAsia="zh-CN" w:bidi="ar-SA"/>
    </w:rPr>
  </w:style>
  <w:style w:type="paragraph" w:styleId="7">
    <w:name w:val="Date"/>
    <w:basedOn w:val="1"/>
    <w:next w:val="1"/>
    <w:link w:val="18"/>
    <w:semiHidden/>
    <w:unhideWhenUsed/>
    <w:qFormat/>
    <w:uiPriority w:val="99"/>
    <w:pPr>
      <w:ind w:left="100" w:leftChars="2500"/>
    </w:pPr>
  </w:style>
  <w:style w:type="paragraph" w:styleId="8">
    <w:name w:val="Balloon Text"/>
    <w:basedOn w:val="1"/>
    <w:link w:val="24"/>
    <w:unhideWhenUsed/>
    <w:qFormat/>
    <w:uiPriority w:val="99"/>
    <w:rPr>
      <w:sz w:val="18"/>
      <w:szCs w:val="18"/>
    </w:rPr>
  </w:style>
  <w:style w:type="paragraph" w:styleId="9">
    <w:name w:val="footer"/>
    <w:basedOn w:val="1"/>
    <w:link w:val="21"/>
    <w:semiHidden/>
    <w:unhideWhenUsed/>
    <w:qFormat/>
    <w:uiPriority w:val="99"/>
    <w:pPr>
      <w:tabs>
        <w:tab w:val="center" w:pos="4153"/>
        <w:tab w:val="right" w:pos="8306"/>
      </w:tabs>
      <w:snapToGrid w:val="0"/>
      <w:jc w:val="left"/>
    </w:pPr>
    <w:rPr>
      <w:sz w:val="18"/>
      <w:szCs w:val="18"/>
    </w:rPr>
  </w:style>
  <w:style w:type="paragraph" w:styleId="10">
    <w:name w:val="header"/>
    <w:basedOn w:val="1"/>
    <w:link w:val="20"/>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toc 1"/>
    <w:basedOn w:val="1"/>
    <w:next w:val="1"/>
    <w:unhideWhenUsed/>
    <w:qFormat/>
    <w:uiPriority w:val="39"/>
  </w:style>
  <w:style w:type="paragraph" w:styleId="12">
    <w:name w:val="Title"/>
    <w:next w:val="1"/>
    <w:qFormat/>
    <w:uiPriority w:val="10"/>
    <w:pPr>
      <w:widowControl w:val="0"/>
      <w:spacing w:before="120" w:after="240"/>
      <w:jc w:val="center"/>
      <w:outlineLvl w:val="0"/>
    </w:pPr>
    <w:rPr>
      <w:rFonts w:ascii="Times New Roman" w:hAnsi="Times New Roman" w:eastAsia="宋体" w:cs="Times New Roman"/>
      <w:b/>
      <w:bCs/>
      <w:kern w:val="2"/>
      <w:sz w:val="36"/>
      <w:szCs w:val="32"/>
      <w:lang w:val="en-US" w:eastAsia="zh-CN" w:bidi="ar-SA"/>
    </w:rPr>
  </w:style>
  <w:style w:type="paragraph" w:styleId="13">
    <w:name w:val="annotation subject"/>
    <w:basedOn w:val="5"/>
    <w:next w:val="5"/>
    <w:link w:val="23"/>
    <w:semiHidden/>
    <w:unhideWhenUsed/>
    <w:qFormat/>
    <w:uiPriority w:val="99"/>
    <w:rPr>
      <w:b/>
      <w:bCs/>
    </w:rPr>
  </w:style>
  <w:style w:type="paragraph" w:styleId="14">
    <w:name w:val="Body Text First Indent 2"/>
    <w:next w:val="1"/>
    <w:unhideWhenUsed/>
    <w:qFormat/>
    <w:uiPriority w:val="99"/>
    <w:pPr>
      <w:widowControl w:val="0"/>
      <w:snapToGrid w:val="0"/>
      <w:spacing w:line="480" w:lineRule="exact"/>
      <w:ind w:firstLine="420"/>
      <w:jc w:val="center"/>
    </w:pPr>
    <w:rPr>
      <w:rFonts w:ascii="Times New Roman" w:hAnsi="Times New Roman" w:eastAsia="华文中宋" w:cs="Times New Roman"/>
      <w:b/>
      <w:bCs/>
      <w:kern w:val="2"/>
      <w:sz w:val="44"/>
      <w:szCs w:val="24"/>
      <w:lang w:val="en-US" w:eastAsia="zh-CN" w:bidi="ar-SA"/>
    </w:rPr>
  </w:style>
  <w:style w:type="character" w:styleId="17">
    <w:name w:val="annotation reference"/>
    <w:basedOn w:val="16"/>
    <w:semiHidden/>
    <w:unhideWhenUsed/>
    <w:qFormat/>
    <w:uiPriority w:val="99"/>
    <w:rPr>
      <w:sz w:val="21"/>
      <w:szCs w:val="21"/>
    </w:rPr>
  </w:style>
  <w:style w:type="character" w:customStyle="1" w:styleId="18">
    <w:name w:val="日期 Char"/>
    <w:basedOn w:val="16"/>
    <w:link w:val="7"/>
    <w:semiHidden/>
    <w:qFormat/>
    <w:uiPriority w:val="99"/>
  </w:style>
  <w:style w:type="paragraph" w:styleId="19">
    <w:name w:val="List Paragraph"/>
    <w:basedOn w:val="1"/>
    <w:qFormat/>
    <w:uiPriority w:val="99"/>
    <w:pPr>
      <w:ind w:firstLine="420"/>
    </w:pPr>
  </w:style>
  <w:style w:type="character" w:customStyle="1" w:styleId="20">
    <w:name w:val="页眉 Char"/>
    <w:basedOn w:val="16"/>
    <w:link w:val="10"/>
    <w:semiHidden/>
    <w:qFormat/>
    <w:uiPriority w:val="99"/>
    <w:rPr>
      <w:kern w:val="2"/>
      <w:sz w:val="18"/>
      <w:szCs w:val="18"/>
    </w:rPr>
  </w:style>
  <w:style w:type="character" w:customStyle="1" w:styleId="21">
    <w:name w:val="页脚 Char"/>
    <w:basedOn w:val="16"/>
    <w:link w:val="9"/>
    <w:semiHidden/>
    <w:qFormat/>
    <w:uiPriority w:val="99"/>
    <w:rPr>
      <w:kern w:val="2"/>
      <w:sz w:val="18"/>
      <w:szCs w:val="18"/>
    </w:rPr>
  </w:style>
  <w:style w:type="character" w:customStyle="1" w:styleId="22">
    <w:name w:val="批注文字 Char"/>
    <w:basedOn w:val="16"/>
    <w:link w:val="5"/>
    <w:semiHidden/>
    <w:qFormat/>
    <w:uiPriority w:val="99"/>
    <w:rPr>
      <w:kern w:val="2"/>
      <w:sz w:val="21"/>
      <w:szCs w:val="22"/>
    </w:rPr>
  </w:style>
  <w:style w:type="character" w:customStyle="1" w:styleId="23">
    <w:name w:val="批注主题 Char"/>
    <w:basedOn w:val="22"/>
    <w:link w:val="13"/>
    <w:semiHidden/>
    <w:qFormat/>
    <w:uiPriority w:val="99"/>
    <w:rPr>
      <w:b/>
      <w:bCs/>
    </w:rPr>
  </w:style>
  <w:style w:type="character" w:customStyle="1" w:styleId="24">
    <w:name w:val="批注框文本 Char"/>
    <w:basedOn w:val="16"/>
    <w:link w:val="8"/>
    <w:semiHidden/>
    <w:qFormat/>
    <w:uiPriority w:val="99"/>
    <w:rPr>
      <w:kern w:val="2"/>
      <w:sz w:val="18"/>
      <w:szCs w:val="18"/>
    </w:rPr>
  </w:style>
  <w:style w:type="paragraph" w:customStyle="1" w:styleId="25">
    <w:name w:val="_Style 2"/>
    <w:basedOn w:val="3"/>
    <w:next w:val="1"/>
    <w:qFormat/>
    <w:uiPriority w:val="39"/>
    <w:pPr>
      <w:widowControl/>
      <w:spacing w:before="240" w:line="259" w:lineRule="auto"/>
      <w:jc w:val="left"/>
      <w:outlineLvl w:val="9"/>
    </w:pPr>
    <w:rPr>
      <w:rFonts w:ascii="等线 Light" w:hAnsi="等线 Light" w:eastAsia="等线 Light" w:cs="Times New Roman"/>
      <w:b w:val="0"/>
      <w:bCs w:val="0"/>
      <w:color w:val="2F5496"/>
      <w:kern w:val="0"/>
    </w:rPr>
  </w:style>
  <w:style w:type="paragraph" w:customStyle="1" w:styleId="26">
    <w:name w:val="样式2正文"/>
    <w:qFormat/>
    <w:uiPriority w:val="0"/>
    <w:pPr>
      <w:widowControl w:val="0"/>
      <w:spacing w:line="560" w:lineRule="exact"/>
      <w:ind w:firstLine="200" w:firstLineChars="200"/>
      <w:jc w:val="both"/>
    </w:pPr>
    <w:rPr>
      <w:rFonts w:ascii="仿宋" w:hAnsi="仿宋" w:eastAsia="仿宋" w:cs="Times New Roman"/>
      <w:kern w:val="2"/>
      <w:sz w:val="32"/>
      <w:szCs w:val="32"/>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36" textRotate="1"/>
    <customShpInfo spid="_x0000_s1035"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61</Pages>
  <Words>3777</Words>
  <Characters>21532</Characters>
  <Lines>179</Lines>
  <Paragraphs>50</Paragraphs>
  <TotalTime>76</TotalTime>
  <ScaleCrop>false</ScaleCrop>
  <LinksUpToDate>false</LinksUpToDate>
  <CharactersWithSpaces>25259</CharactersWithSpaces>
  <Application>WPS Office_11.8.2.9864_F1E327BC-269C-435d-A152-05C5408002CA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2022-08-15T19:02:00Z</dcterms:created>
  <dc:creator>z</dc:creator>
  <cp:lastModifiedBy>jingyingchu</cp:lastModifiedBy>
  <cp:lastPrinted>2023-01-13T01:15:00Z</cp:lastPrinted>
  <dcterms:modified xsi:type="dcterms:W3CDTF">2023-01-12T10:05:13Z</dcterms:modified>
  <cp:revision>77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2052-11.8.2.9864</vt:lpwstr>
  </property>
  <property fmtid="{D5CDD505-2E9C-101B-9397-08002B2CF9AE}" pid="3" name="ICV">
    <vt:lpwstr>BCA4DFBE8FD34E5E9954947CEF81A50B</vt:lpwstr>
  </property>
</Properties>
</file>