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pStyle w:val="2"/>
        <w:spacing w:after="0" w:line="600" w:lineRule="exact"/>
        <w:ind w:left="0" w:leftChars="0" w:firstLine="0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2"/>
        <w:spacing w:after="0" w:line="600" w:lineRule="exact"/>
        <w:ind w:left="0" w:leftChars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e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延期危险化学品安全生产许可企业名单（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16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家）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214"/>
        <w:gridCol w:w="2237"/>
        <w:gridCol w:w="1527"/>
        <w:gridCol w:w="1664"/>
        <w:gridCol w:w="92"/>
        <w:gridCol w:w="3780"/>
        <w:gridCol w:w="2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sz w:val="24"/>
              </w:rPr>
              <w:t>序号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sz w:val="24"/>
              </w:rPr>
              <w:t>法    人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sz w:val="24"/>
              </w:rPr>
              <w:t>地    址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b/>
                <w:sz w:val="24"/>
              </w:rPr>
            </w:pPr>
            <w:r>
              <w:rPr>
                <w:rFonts w:hint="eastAsia" w:ascii="仿宋" w:hAnsi="仿宋" w:cs="仿宋"/>
                <w:b/>
                <w:sz w:val="24"/>
              </w:rPr>
              <w:t>法定代表人</w:t>
            </w:r>
          </w:p>
          <w:p>
            <w:pPr>
              <w:jc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sz w:val="24"/>
              </w:rPr>
              <w:t>（负责人）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sz w:val="24"/>
              </w:rPr>
              <w:t>许可证编号</w:t>
            </w:r>
          </w:p>
        </w:tc>
        <w:tc>
          <w:tcPr>
            <w:tcW w:w="3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sz w:val="24"/>
              </w:rPr>
              <w:t>许可范围</w:t>
            </w: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sz w:val="24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陕西安康江华（集团）有限公司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陕西省安康市汉滨区关庙镇金星村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陈忠连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bidi="ar-SA"/>
              </w:rPr>
              <w:t>（陕）WH安许证〔2023〕0078号</w:t>
            </w:r>
          </w:p>
        </w:tc>
        <w:tc>
          <w:tcPr>
            <w:tcW w:w="3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硫酸钡5万吨/年、硫磺6000吨/年</w:t>
            </w: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" w:eastAsia="e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cs="仿宋"/>
                <w:sz w:val="24"/>
                <w:szCs w:val="24"/>
                <w:lang w:val="en" w:eastAsia="e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07</w:t>
            </w:r>
            <w:r>
              <w:rPr>
                <w:rFonts w:hint="eastAsia" w:ascii="仿宋" w:hAnsi="仿宋" w:cs="仿宋"/>
                <w:sz w:val="24"/>
                <w:szCs w:val="24"/>
                <w:lang w:val="en" w:eastAsia="e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cs="仿宋"/>
                <w:sz w:val="24"/>
                <w:szCs w:val="24"/>
                <w:lang w:val="en" w:eastAsia="e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神木市江泰煤化工有限责任公司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孙家岔镇柠条塔工业园区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刘  亭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bidi="ar-SA"/>
              </w:rPr>
              <w:t>（陕）WH安许证〔2023〕0205号</w:t>
            </w:r>
          </w:p>
        </w:tc>
        <w:tc>
          <w:tcPr>
            <w:tcW w:w="3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煤焦油9万吨/年、煤气9亿m³/年、镁1.5万吨/年</w:t>
            </w: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" w:eastAsia="e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4"/>
                <w:lang w:val="en" w:eastAsia="e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cs="仿宋"/>
                <w:sz w:val="24"/>
                <w:szCs w:val="24"/>
                <w:lang w:val="en" w:eastAsia="e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cs="仿宋"/>
                <w:sz w:val="24"/>
                <w:szCs w:val="24"/>
                <w:lang w:val="en" w:eastAsia="e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陕西三忻（集团）实业有限责任公司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陕西省榆林市府谷县三道沟乡新庙村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董飞云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bidi="ar-SA"/>
              </w:rPr>
              <w:t>（陕）WH安许证〔2023〕0204号</w:t>
            </w:r>
          </w:p>
        </w:tc>
        <w:tc>
          <w:tcPr>
            <w:tcW w:w="3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煤焦油8万吨/年、镁2万吨/年</w:t>
            </w: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4"/>
                <w:lang w:val="en" w:eastAsia="e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" w:eastAsia="e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cs="仿宋"/>
                <w:sz w:val="24"/>
                <w:szCs w:val="24"/>
                <w:lang w:val="en" w:eastAsia="e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仿宋" w:hAnsi="仿宋" w:cs="仿宋"/>
                <w:sz w:val="24"/>
                <w:szCs w:val="24"/>
                <w:lang w:val="en" w:eastAsia="e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" w:hAnsi="仿宋" w:cs="仿宋"/>
                <w:sz w:val="24"/>
                <w:szCs w:val="24"/>
                <w:lang w:val="en" w:eastAsia="e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西安长庆化工集团咸阳石化有限公司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陕西省咸阳市礼泉县环城北路东段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尚正华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（陕）WH安许证〔2023〕0127号</w:t>
            </w:r>
          </w:p>
        </w:tc>
        <w:tc>
          <w:tcPr>
            <w:tcW w:w="3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采油用清蜡剂CX-1 2000吨/年、采油用清蜡剂CX-2 2000吨/年、采油用清蜡剂CX-3 2000吨/年、注水处理用杀菌剂醛类SJ-99 200吨/年、注水处理用杀菌剂季铵盐SJ-66 700吨/年、原油破乳剂YT-100 4000吨/年、阻垢剂聚环氧琥珀酸盐类CQZG01 100吨/年、阻垢剂聚羧酸盐类CQZG02 200吨/年、阻垢剂有机磷酸盐类ZG-558 800吨/年、阻垢剂聚羧酸盐类ZG-108 600吨/年、阻垢剂有机多元磷酸类CQ-Z01 100吨/年、压裂用助排剂醚类YL-Z 600吨/年</w:t>
            </w: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2023-0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至2026-0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陕西延长石油（集团）有限责任公司延安</w:t>
            </w:r>
          </w:p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石油化工厂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延安市洛川县交口河镇杨庄河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王继宏</w:t>
            </w:r>
          </w:p>
        </w:tc>
        <w:tc>
          <w:tcPr>
            <w:tcW w:w="17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（陕）WH安许证〔2023〕0045号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汽油300万吨/年、柴油380万吨/年、液化石油气90万吨/年、甲基叔丁基醚（MTBE）37万吨/年、苯20万吨/年、硫磺4000吨/年、异辛烷20万吨/年</w:t>
            </w:r>
          </w:p>
        </w:tc>
        <w:tc>
          <w:tcPr>
            <w:tcW w:w="280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2023-0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至2026-0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rPr>
          <w:trHeight w:val="779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陕西长青能源化工</w:t>
            </w:r>
          </w:p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陕西省宝鸡市凤翔区长青镇宝冯路19号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何圣龙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（陕）WH安许证〔2023〕0206号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甲醇60万吨/年、硫磺6000吨/年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2023-0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至2026-0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rPr>
          <w:trHeight w:val="829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陕西海燕新能源（集团）有限公司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韩城市龙门镇上峪口村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王江峰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（陕）WH安许证〔2023〕0207号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粗苯13321吨/年，煤焦油48565吨/年，焦炉煤气45291万m³/年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2023-0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至2026-0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陕西宝钢气体有限</w:t>
            </w:r>
          </w:p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陕西省宝鸡市凤翔县长青工业园区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李开斌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（陕）WH安许证〔2023〕0208号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液氧26280吨/年、液氮21024吨/年、液氩34164吨/年、氧气7051.8万m³/年、氮气1.314亿m³/年、混合气3.2万m³/年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2023-0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至2026-0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rPr>
          <w:trHeight w:val="779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陕西锌业有限公司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陕西省商洛市商州区沙河子镇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崔旭东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（陕）WH安许证〔2023〕0211号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硫酸34.35万吨/年、锌粉2万吨/年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2023-0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至2026-0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渭南圆益半导体新材料有限公司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陕西省渭南市蒲城县高新技术产业开发区（西区）纬二路与经四路十字西南角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KANG HUCK</w:t>
            </w:r>
          </w:p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姜爀）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（陕）WH安许证〔2023〕0120号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一氧化二氮1800吨/年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2023-0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至2026-0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rPr>
          <w:trHeight w:val="713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榆林市榆电阳光化工有限公司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陕西省榆林市神木市店塔镇板定梁村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刘米贵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（陕）WH安许证〔2023〕0138号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碳化钙（电石）6万吨/年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2023-0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至2026-0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17</w:t>
            </w:r>
          </w:p>
        </w:tc>
      </w:tr>
      <w:tr>
        <w:trPr>
          <w:trHeight w:val="696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陕西莱德炭质还原剂集团有限公司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陕西省榆林市神木市大柳塔镇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赵海金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（陕）WH安许证〔2023〕0210号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煤气6.5亿Nm3/年，煤焦油6万吨/年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2023-0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至2026-0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神木市顺德煤化工有限公司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陕西省榆林市神木市柠条塔工业集中区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李子雄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（陕）WH安许证〔2023〕0209号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煤气6亿m3/年，煤焦油6万吨/年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2023-0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至2026-0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rPr>
          <w:trHeight w:val="109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府谷县亚博兰炭镁电有限公司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陕西省榆林市府谷县老高川乡板墩沟工业集中区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袁高飞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（陕）WH安许证〔2023〕0203号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镁2万吨/年、煤焦油9万吨/年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2023-0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至2026-0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中国石油集团测井有限公司长庆分公司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西安泾河工业园方元大厦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周扬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（陕）YQ安许证〔2023〕0001号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测井、录井、井下作业（射孔）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2023-0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至2026-0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rPr>
          <w:trHeight w:val="1199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中国石油集团川庆钻探工程有限公司长庆钻井总公司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陕西省西安市未央区长庆大厦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张汉信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（陕）YQ安许证〔2023〕0002号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石油、天然气钻井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2023-0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至2026-0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 w:bidi="ar-SA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13</w:t>
            </w:r>
          </w:p>
        </w:tc>
      </w:tr>
    </w:tbl>
    <w:p>
      <w:pPr>
        <w:rPr>
          <w:rFonts w:hint="eastAsia" w:ascii="仿宋" w:hAnsi="仿宋" w:cs="仿宋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1A2B0F37"/>
    <w:rsid w:val="3F44357F"/>
    <w:rsid w:val="56842029"/>
    <w:rsid w:val="5A832797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2023-03-10T08:29:52Z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7887FE58DE7F4C169741D394B36236F6</vt:lpwstr>
  </property>
</Properties>
</file>