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426" w:leftChars="-133" w:firstLine="489" w:firstLineChars="153"/>
        <w:textAlignment w:val="auto"/>
        <w:outlineLvl w:val="9"/>
        <w:rPr>
          <w:rFonts w:ascii="黑体" w:hAnsi="黑体" w:eastAsia="黑体"/>
          <w:color w:val="000000"/>
        </w:rPr>
      </w:pPr>
      <w:r>
        <w:rPr>
          <w:rFonts w:ascii="黑体" w:hAnsi="黑体" w:eastAsia="黑体"/>
          <w:color w:val="000000"/>
        </w:rPr>
        <w:t>附件</w:t>
      </w:r>
    </w:p>
    <w:p>
      <w:pPr>
        <w:keepNext w:val="0"/>
        <w:keepLines w:val="0"/>
        <w:pageBreakBefore w:val="0"/>
        <w:widowControl w:val="0"/>
        <w:kinsoku/>
        <w:wordWrap/>
        <w:overflowPunct/>
        <w:topLinePunct w:val="0"/>
        <w:autoSpaceDE/>
        <w:autoSpaceDN/>
        <w:bidi w:val="0"/>
        <w:adjustRightInd/>
        <w:snapToGrid/>
        <w:spacing w:line="460" w:lineRule="exact"/>
        <w:ind w:left="-426" w:leftChars="-133" w:firstLine="489" w:firstLineChars="153"/>
        <w:textAlignment w:val="auto"/>
        <w:outlineLvl w:val="9"/>
        <w:rPr>
          <w:rFonts w:hint="eastAsia" w:ascii="黑体" w:hAnsi="黑体" w:eastAsia="黑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outlineLvl w:val="9"/>
        <w:rPr>
          <w:rFonts w:hint="eastAsia" w:ascii="方正小标宋简体" w:eastAsia="方正小标宋简体"/>
          <w:color w:val="000000"/>
          <w:sz w:val="44"/>
          <w:szCs w:val="44"/>
        </w:rPr>
      </w:pPr>
      <w:r>
        <w:rPr>
          <w:rFonts w:hint="eastAsia" w:ascii="方正小标宋简体" w:eastAsia="方正小标宋简体"/>
          <w:color w:val="000000"/>
          <w:sz w:val="44"/>
          <w:szCs w:val="44"/>
        </w:rPr>
        <w:t>省级挂牌督办安全</w:t>
      </w:r>
      <w:r>
        <w:rPr>
          <w:rFonts w:hint="eastAsia" w:ascii="方正小标宋简体" w:eastAsia="方正小标宋简体"/>
          <w:color w:val="000000"/>
          <w:sz w:val="44"/>
          <w:szCs w:val="44"/>
          <w:lang w:eastAsia="zh-CN"/>
        </w:rPr>
        <w:t>生产</w:t>
      </w:r>
      <w:r>
        <w:rPr>
          <w:rFonts w:hint="eastAsia" w:ascii="方正小标宋简体" w:eastAsia="方正小标宋简体"/>
          <w:color w:val="000000"/>
          <w:sz w:val="44"/>
          <w:szCs w:val="44"/>
        </w:rPr>
        <w:t>重大</w:t>
      </w:r>
      <w:r>
        <w:rPr>
          <w:rFonts w:hint="eastAsia" w:ascii="方正小标宋简体" w:eastAsia="方正小标宋简体"/>
          <w:color w:val="000000"/>
          <w:sz w:val="44"/>
          <w:szCs w:val="44"/>
          <w:lang w:val="en-US" w:eastAsia="zh-CN"/>
        </w:rPr>
        <w:t>事故</w:t>
      </w:r>
      <w:r>
        <w:rPr>
          <w:rFonts w:hint="eastAsia" w:ascii="方正小标宋简体" w:eastAsia="方正小标宋简体"/>
          <w:color w:val="000000"/>
          <w:sz w:val="44"/>
          <w:szCs w:val="44"/>
        </w:rPr>
        <w:t>隐患销号明细表</w:t>
      </w:r>
    </w:p>
    <w:p>
      <w:pPr>
        <w:keepNext w:val="0"/>
        <w:keepLines w:val="0"/>
        <w:pageBreakBefore w:val="0"/>
        <w:widowControl w:val="0"/>
        <w:kinsoku/>
        <w:wordWrap/>
        <w:overflowPunct/>
        <w:topLinePunct w:val="0"/>
        <w:autoSpaceDE/>
        <w:autoSpaceDN/>
        <w:bidi w:val="0"/>
        <w:adjustRightInd/>
        <w:snapToGrid/>
        <w:spacing w:line="440" w:lineRule="exact"/>
        <w:ind w:firstLine="172" w:firstLineChars="54"/>
        <w:jc w:val="center"/>
        <w:textAlignment w:val="auto"/>
        <w:outlineLvl w:val="9"/>
        <w:rPr>
          <w:rFonts w:hint="eastAsia" w:ascii="黑体" w:hAnsi="黑体" w:eastAsia="黑体"/>
          <w:color w:val="000000"/>
        </w:rPr>
      </w:pPr>
    </w:p>
    <w:tbl>
      <w:tblPr>
        <w:tblStyle w:val="4"/>
        <w:tblW w:w="14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8"/>
        <w:gridCol w:w="805"/>
        <w:gridCol w:w="3648"/>
        <w:gridCol w:w="1406"/>
        <w:gridCol w:w="1172"/>
        <w:gridCol w:w="1749"/>
        <w:gridCol w:w="2050"/>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91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hAnsi="黑体" w:eastAsia="黑体" w:cs="黑体"/>
                <w:b w:val="0"/>
                <w:bCs/>
                <w:color w:val="000000"/>
                <w:kern w:val="0"/>
                <w:sz w:val="24"/>
                <w:szCs w:val="24"/>
                <w:highlight w:val="none"/>
              </w:rPr>
            </w:pPr>
            <w:r>
              <w:rPr>
                <w:rFonts w:hint="eastAsia" w:ascii="黑体" w:hAnsi="黑体" w:eastAsia="黑体" w:cs="黑体"/>
                <w:b w:val="0"/>
                <w:bCs/>
                <w:color w:val="000000"/>
                <w:kern w:val="0"/>
                <w:sz w:val="24"/>
                <w:szCs w:val="24"/>
                <w:highlight w:val="none"/>
              </w:rPr>
              <w:t>隐患名称</w:t>
            </w:r>
          </w:p>
        </w:tc>
        <w:tc>
          <w:tcPr>
            <w:tcW w:w="805"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hAnsi="黑体" w:eastAsia="黑体" w:cs="黑体"/>
                <w:b w:val="0"/>
                <w:bCs/>
                <w:color w:val="000000"/>
                <w:kern w:val="0"/>
                <w:sz w:val="24"/>
                <w:szCs w:val="24"/>
                <w:highlight w:val="none"/>
              </w:rPr>
            </w:pPr>
            <w:r>
              <w:rPr>
                <w:rFonts w:hint="eastAsia" w:ascii="黑体" w:hAnsi="黑体" w:eastAsia="黑体" w:cs="黑体"/>
                <w:b w:val="0"/>
                <w:bCs/>
                <w:color w:val="000000"/>
                <w:kern w:val="0"/>
                <w:sz w:val="24"/>
                <w:szCs w:val="24"/>
                <w:highlight w:val="none"/>
              </w:rPr>
              <w:t>行业</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hAnsi="黑体" w:eastAsia="黑体" w:cs="黑体"/>
                <w:b w:val="0"/>
                <w:bCs/>
                <w:color w:val="000000"/>
                <w:kern w:val="0"/>
                <w:sz w:val="24"/>
                <w:szCs w:val="24"/>
                <w:highlight w:val="none"/>
              </w:rPr>
            </w:pPr>
            <w:r>
              <w:rPr>
                <w:rFonts w:hint="eastAsia" w:ascii="黑体" w:hAnsi="黑体" w:eastAsia="黑体" w:cs="黑体"/>
                <w:b w:val="0"/>
                <w:bCs/>
                <w:color w:val="000000"/>
                <w:kern w:val="0"/>
                <w:sz w:val="24"/>
                <w:szCs w:val="24"/>
                <w:highlight w:val="none"/>
              </w:rPr>
              <w:t>分类</w:t>
            </w:r>
          </w:p>
        </w:tc>
        <w:tc>
          <w:tcPr>
            <w:tcW w:w="3648"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hAnsi="黑体" w:eastAsia="黑体" w:cs="黑体"/>
                <w:b w:val="0"/>
                <w:bCs/>
                <w:color w:val="000000"/>
                <w:kern w:val="0"/>
                <w:sz w:val="24"/>
                <w:szCs w:val="24"/>
                <w:highlight w:val="none"/>
              </w:rPr>
            </w:pPr>
            <w:r>
              <w:rPr>
                <w:rFonts w:hint="eastAsia" w:ascii="黑体" w:hAnsi="黑体" w:eastAsia="黑体" w:cs="黑体"/>
                <w:b w:val="0"/>
                <w:bCs/>
                <w:color w:val="000000"/>
                <w:kern w:val="0"/>
                <w:sz w:val="24"/>
                <w:szCs w:val="24"/>
                <w:highlight w:val="none"/>
              </w:rPr>
              <w:t>隐患基本情况</w:t>
            </w:r>
          </w:p>
        </w:tc>
        <w:tc>
          <w:tcPr>
            <w:tcW w:w="1406"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hAnsi="黑体" w:eastAsia="黑体" w:cs="黑体"/>
                <w:b w:val="0"/>
                <w:bCs/>
                <w:color w:val="000000"/>
                <w:kern w:val="0"/>
                <w:sz w:val="24"/>
                <w:szCs w:val="24"/>
                <w:highlight w:val="none"/>
              </w:rPr>
            </w:pPr>
            <w:r>
              <w:rPr>
                <w:rFonts w:hint="eastAsia" w:ascii="黑体" w:hAnsi="黑体" w:eastAsia="黑体" w:cs="黑体"/>
                <w:b w:val="0"/>
                <w:bCs/>
                <w:color w:val="000000"/>
                <w:kern w:val="0"/>
                <w:sz w:val="24"/>
                <w:szCs w:val="24"/>
                <w:highlight w:val="none"/>
              </w:rPr>
              <w:t>治理责任</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hAnsi="黑体" w:eastAsia="黑体" w:cs="黑体"/>
                <w:b w:val="0"/>
                <w:bCs/>
                <w:color w:val="000000"/>
                <w:kern w:val="0"/>
                <w:sz w:val="24"/>
                <w:szCs w:val="24"/>
                <w:highlight w:val="none"/>
              </w:rPr>
            </w:pPr>
            <w:r>
              <w:rPr>
                <w:rFonts w:hint="eastAsia" w:ascii="黑体" w:hAnsi="黑体" w:eastAsia="黑体" w:cs="黑体"/>
                <w:b w:val="0"/>
                <w:bCs/>
                <w:color w:val="000000"/>
                <w:kern w:val="0"/>
                <w:sz w:val="24"/>
                <w:szCs w:val="24"/>
                <w:highlight w:val="none"/>
              </w:rPr>
              <w:t>单位</w:t>
            </w:r>
          </w:p>
        </w:tc>
        <w:tc>
          <w:tcPr>
            <w:tcW w:w="117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hAnsi="黑体" w:eastAsia="黑体" w:cs="黑体"/>
                <w:b w:val="0"/>
                <w:bCs/>
                <w:color w:val="000000"/>
                <w:kern w:val="0"/>
                <w:sz w:val="24"/>
                <w:szCs w:val="24"/>
                <w:highlight w:val="none"/>
              </w:rPr>
            </w:pPr>
            <w:r>
              <w:rPr>
                <w:rFonts w:hint="eastAsia" w:ascii="黑体" w:hAnsi="黑体" w:eastAsia="黑体" w:cs="黑体"/>
                <w:b w:val="0"/>
                <w:bCs/>
                <w:color w:val="000000"/>
                <w:kern w:val="0"/>
                <w:sz w:val="24"/>
                <w:szCs w:val="24"/>
                <w:highlight w:val="none"/>
              </w:rPr>
              <w:t>属地监管</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hAnsi="黑体" w:eastAsia="黑体" w:cs="黑体"/>
                <w:b w:val="0"/>
                <w:bCs/>
                <w:color w:val="000000"/>
                <w:kern w:val="0"/>
                <w:sz w:val="24"/>
                <w:szCs w:val="24"/>
                <w:highlight w:val="none"/>
              </w:rPr>
            </w:pPr>
            <w:r>
              <w:rPr>
                <w:rFonts w:hint="eastAsia" w:ascii="黑体" w:hAnsi="黑体" w:eastAsia="黑体" w:cs="黑体"/>
                <w:b w:val="0"/>
                <w:bCs/>
                <w:color w:val="000000"/>
                <w:kern w:val="0"/>
                <w:sz w:val="24"/>
                <w:szCs w:val="24"/>
                <w:highlight w:val="none"/>
              </w:rPr>
              <w:t>责任单位</w:t>
            </w:r>
          </w:p>
        </w:tc>
        <w:tc>
          <w:tcPr>
            <w:tcW w:w="1749"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hAnsi="黑体" w:eastAsia="黑体" w:cs="黑体"/>
                <w:b w:val="0"/>
                <w:bCs/>
                <w:color w:val="000000"/>
                <w:kern w:val="0"/>
                <w:sz w:val="24"/>
                <w:szCs w:val="24"/>
                <w:highlight w:val="none"/>
              </w:rPr>
            </w:pPr>
            <w:r>
              <w:rPr>
                <w:rFonts w:hint="eastAsia" w:ascii="黑体" w:hAnsi="黑体" w:eastAsia="黑体" w:cs="黑体"/>
                <w:b w:val="0"/>
                <w:bCs/>
                <w:color w:val="000000"/>
                <w:kern w:val="0"/>
                <w:sz w:val="24"/>
                <w:szCs w:val="24"/>
                <w:highlight w:val="none"/>
              </w:rPr>
              <w:t>行业督办单位</w:t>
            </w:r>
          </w:p>
        </w:tc>
        <w:tc>
          <w:tcPr>
            <w:tcW w:w="205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hAnsi="黑体" w:eastAsia="黑体" w:cs="黑体"/>
                <w:b w:val="0"/>
                <w:bCs/>
                <w:color w:val="000000"/>
                <w:kern w:val="0"/>
                <w:sz w:val="24"/>
                <w:szCs w:val="24"/>
                <w:highlight w:val="none"/>
              </w:rPr>
            </w:pPr>
            <w:r>
              <w:rPr>
                <w:rFonts w:hint="eastAsia" w:ascii="黑体" w:hAnsi="黑体" w:eastAsia="黑体" w:cs="黑体"/>
                <w:b w:val="0"/>
                <w:bCs/>
                <w:color w:val="000000"/>
                <w:kern w:val="0"/>
                <w:sz w:val="24"/>
                <w:szCs w:val="24"/>
                <w:highlight w:val="none"/>
              </w:rPr>
              <w:t>整改时限</w:t>
            </w:r>
          </w:p>
        </w:tc>
        <w:tc>
          <w:tcPr>
            <w:tcW w:w="1262"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hAnsi="黑体" w:eastAsia="黑体" w:cs="黑体"/>
                <w:b w:val="0"/>
                <w:bCs/>
                <w:color w:val="000000"/>
                <w:kern w:val="0"/>
                <w:sz w:val="24"/>
                <w:szCs w:val="24"/>
                <w:highlight w:val="none"/>
              </w:rPr>
            </w:pPr>
            <w:r>
              <w:rPr>
                <w:rFonts w:hint="eastAsia" w:ascii="黑体" w:hAnsi="黑体" w:eastAsia="黑体" w:cs="黑体"/>
                <w:b w:val="0"/>
                <w:bCs/>
                <w:color w:val="000000"/>
                <w:kern w:val="0"/>
                <w:sz w:val="24"/>
                <w:szCs w:val="24"/>
                <w:highlight w:val="none"/>
              </w:rPr>
              <w:t>销号</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黑体" w:hAnsi="黑体" w:eastAsia="黑体" w:cs="黑体"/>
                <w:b w:val="0"/>
                <w:bCs/>
                <w:color w:val="000000"/>
                <w:kern w:val="0"/>
                <w:sz w:val="24"/>
                <w:szCs w:val="24"/>
                <w:highlight w:val="none"/>
              </w:rPr>
            </w:pPr>
            <w:r>
              <w:rPr>
                <w:rFonts w:hint="eastAsia" w:ascii="黑体" w:hAnsi="黑体" w:eastAsia="黑体" w:cs="黑体"/>
                <w:b w:val="0"/>
                <w:bCs/>
                <w:color w:val="000000"/>
                <w:kern w:val="0"/>
                <w:sz w:val="24"/>
                <w:szCs w:val="24"/>
                <w:highlight w:val="none"/>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91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兴平市老虎路东侧四季花园三期基坑支护工程隐患</w:t>
            </w:r>
          </w:p>
        </w:tc>
        <w:tc>
          <w:tcPr>
            <w:tcW w:w="805"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建筑施工</w:t>
            </w:r>
          </w:p>
        </w:tc>
        <w:tc>
          <w:tcPr>
            <w:tcW w:w="364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基坑北侧原设计为复合土钉墙设计，现状为放坡，与设计不符。</w:t>
            </w:r>
          </w:p>
        </w:tc>
        <w:tc>
          <w:tcPr>
            <w:tcW w:w="1406"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eastAsia" w:ascii="仿宋" w:hAnsi="仿宋" w:eastAsia="仿宋" w:cs="仿宋"/>
                <w:i w:val="0"/>
                <w:color w:val="000000"/>
                <w:kern w:val="0"/>
                <w:sz w:val="22"/>
                <w:szCs w:val="22"/>
                <w:u w:val="none"/>
                <w:lang w:val="en-US" w:eastAsia="zh-CN" w:bidi="ar"/>
              </w:rPr>
              <w:t>陕西省外经贸建设集团有限公司</w:t>
            </w:r>
          </w:p>
        </w:tc>
        <w:tc>
          <w:tcPr>
            <w:tcW w:w="1172"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咸阳市人民政府</w:t>
            </w:r>
          </w:p>
        </w:tc>
        <w:tc>
          <w:tcPr>
            <w:tcW w:w="1749"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省住房和城乡</w:t>
            </w:r>
          </w:p>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建设厅</w:t>
            </w:r>
          </w:p>
        </w:tc>
        <w:tc>
          <w:tcPr>
            <w:tcW w:w="2050"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2023年8月10日</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outlineLvl w:val="9"/>
              <w:rPr>
                <w:rFonts w:hint="default" w:ascii="仿宋" w:hAnsi="仿宋"/>
                <w:color w:val="000000"/>
                <w:sz w:val="24"/>
                <w:szCs w:val="24"/>
                <w:highlight w:val="none"/>
                <w:lang w:val="en-US" w:eastAsia="zh-CN"/>
              </w:rPr>
            </w:pPr>
            <w:r>
              <w:rPr>
                <w:rFonts w:hint="eastAsia" w:ascii="仿宋" w:hAnsi="仿宋"/>
                <w:color w:val="000000"/>
                <w:sz w:val="24"/>
                <w:szCs w:val="24"/>
                <w:highlight w:val="none"/>
                <w:lang w:val="en-US" w:eastAsia="zh-CN"/>
              </w:rPr>
              <w:t>同意销号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91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陕西奥斯顿优尚酒店有限公司消防隐患</w:t>
            </w:r>
          </w:p>
        </w:tc>
        <w:tc>
          <w:tcPr>
            <w:tcW w:w="805"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工贸</w:t>
            </w:r>
          </w:p>
        </w:tc>
        <w:tc>
          <w:tcPr>
            <w:tcW w:w="364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室外消火栓系统测试不能自动启动</w:t>
            </w:r>
          </w:p>
        </w:tc>
        <w:tc>
          <w:tcPr>
            <w:tcW w:w="1406"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陕西奥斯顿优尚酒店有限公司</w:t>
            </w:r>
          </w:p>
        </w:tc>
        <w:tc>
          <w:tcPr>
            <w:tcW w:w="1172"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宝鸡市人民政府</w:t>
            </w:r>
          </w:p>
        </w:tc>
        <w:tc>
          <w:tcPr>
            <w:tcW w:w="1749"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省商务厅省消防救援总队</w:t>
            </w:r>
          </w:p>
        </w:tc>
        <w:tc>
          <w:tcPr>
            <w:tcW w:w="2050"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2023年8月1日</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color w:val="000000"/>
                <w:sz w:val="24"/>
                <w:szCs w:val="24"/>
                <w:highlight w:val="none"/>
                <w:lang w:val="en-US" w:eastAsia="zh-CN"/>
              </w:rPr>
            </w:pPr>
            <w:r>
              <w:rPr>
                <w:rFonts w:hint="eastAsia" w:ascii="仿宋" w:hAnsi="仿宋"/>
                <w:color w:val="000000"/>
                <w:sz w:val="24"/>
                <w:szCs w:val="24"/>
                <w:highlight w:val="none"/>
                <w:lang w:val="en-US" w:eastAsia="zh-CN"/>
              </w:rPr>
              <w:t>同意销号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91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陕西华燕航空仪表有限公司易燃易爆物品存储安全隐患</w:t>
            </w:r>
          </w:p>
        </w:tc>
        <w:tc>
          <w:tcPr>
            <w:tcW w:w="805"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工贸</w:t>
            </w:r>
          </w:p>
        </w:tc>
        <w:tc>
          <w:tcPr>
            <w:tcW w:w="364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ind w:firstLine="220" w:firstLineChars="100"/>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采购部库房地下室存储汽油、乙醇等甲乙类易燃易爆危险化学品。</w:t>
            </w:r>
          </w:p>
        </w:tc>
        <w:tc>
          <w:tcPr>
            <w:tcW w:w="1406"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陕西华燕航空仪表有限公司</w:t>
            </w:r>
          </w:p>
        </w:tc>
        <w:tc>
          <w:tcPr>
            <w:tcW w:w="1172"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汉中市人民政府</w:t>
            </w:r>
          </w:p>
        </w:tc>
        <w:tc>
          <w:tcPr>
            <w:tcW w:w="1749"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省应急管理厅</w:t>
            </w:r>
          </w:p>
        </w:tc>
        <w:tc>
          <w:tcPr>
            <w:tcW w:w="2050"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2023年7月20日</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color w:val="000000"/>
                <w:sz w:val="24"/>
                <w:szCs w:val="24"/>
                <w:highlight w:val="none"/>
                <w:lang w:val="en-US" w:eastAsia="zh-CN"/>
              </w:rPr>
            </w:pPr>
            <w:r>
              <w:rPr>
                <w:rFonts w:hint="eastAsia" w:ascii="仿宋" w:hAnsi="仿宋"/>
                <w:color w:val="000000"/>
                <w:sz w:val="24"/>
                <w:szCs w:val="24"/>
                <w:highlight w:val="none"/>
                <w:lang w:val="en-US" w:eastAsia="zh-CN"/>
              </w:rPr>
              <w:t>同意销号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91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延长油田股份有限公司子长采油厂消防安全隐患</w:t>
            </w:r>
          </w:p>
        </w:tc>
        <w:tc>
          <w:tcPr>
            <w:tcW w:w="805"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危化</w:t>
            </w:r>
          </w:p>
        </w:tc>
        <w:tc>
          <w:tcPr>
            <w:tcW w:w="364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油罐泡沫系统启动阀门设置在地下有限空间</w:t>
            </w:r>
          </w:p>
        </w:tc>
        <w:tc>
          <w:tcPr>
            <w:tcW w:w="1406"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延长油田股份有限公司子长采油厂</w:t>
            </w:r>
          </w:p>
        </w:tc>
        <w:tc>
          <w:tcPr>
            <w:tcW w:w="1172"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延安市人民政府</w:t>
            </w:r>
          </w:p>
        </w:tc>
        <w:tc>
          <w:tcPr>
            <w:tcW w:w="1749"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省应急管理厅</w:t>
            </w:r>
          </w:p>
        </w:tc>
        <w:tc>
          <w:tcPr>
            <w:tcW w:w="2050"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2023年7月25日</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color w:val="000000"/>
                <w:sz w:val="24"/>
                <w:szCs w:val="24"/>
                <w:highlight w:val="none"/>
                <w:lang w:val="en-US" w:eastAsia="zh-CN"/>
              </w:rPr>
            </w:pPr>
            <w:r>
              <w:rPr>
                <w:rFonts w:hint="eastAsia" w:ascii="仿宋" w:hAnsi="仿宋"/>
                <w:color w:val="000000"/>
                <w:sz w:val="24"/>
                <w:szCs w:val="24"/>
                <w:highlight w:val="none"/>
                <w:lang w:val="en-US" w:eastAsia="zh-CN"/>
              </w:rPr>
              <w:t>同意销号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91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韩城凯信博建材有限责任公司（渣厂）矿山运输道路隐患</w:t>
            </w:r>
          </w:p>
        </w:tc>
        <w:tc>
          <w:tcPr>
            <w:tcW w:w="805"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非煤矿山</w:t>
            </w:r>
          </w:p>
        </w:tc>
        <w:tc>
          <w:tcPr>
            <w:tcW w:w="364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运输道路局部坡度大于设计坡度。无边坡稳定性分析报告。</w:t>
            </w:r>
          </w:p>
        </w:tc>
        <w:tc>
          <w:tcPr>
            <w:tcW w:w="1406"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韩城凯信博建材有限责任公司（渣厂）</w:t>
            </w:r>
          </w:p>
        </w:tc>
        <w:tc>
          <w:tcPr>
            <w:tcW w:w="1172"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韩城市人民政府</w:t>
            </w:r>
          </w:p>
        </w:tc>
        <w:tc>
          <w:tcPr>
            <w:tcW w:w="1749"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省应急管理厅</w:t>
            </w:r>
          </w:p>
        </w:tc>
        <w:tc>
          <w:tcPr>
            <w:tcW w:w="2050"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2023年8月20日</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color w:val="000000"/>
                <w:sz w:val="24"/>
                <w:szCs w:val="24"/>
                <w:highlight w:val="none"/>
              </w:rPr>
            </w:pPr>
            <w:r>
              <w:rPr>
                <w:rFonts w:hint="eastAsia" w:ascii="仿宋" w:hAnsi="仿宋"/>
                <w:color w:val="000000"/>
                <w:sz w:val="24"/>
                <w:szCs w:val="24"/>
                <w:highlight w:val="none"/>
                <w:lang w:val="en-US" w:eastAsia="zh-CN"/>
              </w:rPr>
              <w:t>同意销号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91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英联动物营养（陕西）有限公司粉尘粉尘涉爆安全隐患</w:t>
            </w:r>
          </w:p>
        </w:tc>
        <w:tc>
          <w:tcPr>
            <w:tcW w:w="805"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工贸</w:t>
            </w:r>
          </w:p>
        </w:tc>
        <w:tc>
          <w:tcPr>
            <w:tcW w:w="364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粉尘爆炸危险区域场所内设有生产办公室</w:t>
            </w:r>
          </w:p>
        </w:tc>
        <w:tc>
          <w:tcPr>
            <w:tcW w:w="1406"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英联动物营养（陕西）有限公司</w:t>
            </w:r>
          </w:p>
        </w:tc>
        <w:tc>
          <w:tcPr>
            <w:tcW w:w="1172"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铜川市人民政府</w:t>
            </w:r>
          </w:p>
        </w:tc>
        <w:tc>
          <w:tcPr>
            <w:tcW w:w="1749"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省应急管理厅</w:t>
            </w:r>
          </w:p>
        </w:tc>
        <w:tc>
          <w:tcPr>
            <w:tcW w:w="2050"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2023年7月25日</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color w:val="000000"/>
                <w:sz w:val="24"/>
                <w:szCs w:val="24"/>
                <w:highlight w:val="none"/>
              </w:rPr>
            </w:pPr>
            <w:r>
              <w:rPr>
                <w:rFonts w:hint="eastAsia" w:ascii="仿宋" w:hAnsi="仿宋"/>
                <w:color w:val="000000"/>
                <w:sz w:val="24"/>
                <w:szCs w:val="24"/>
                <w:highlight w:val="none"/>
                <w:lang w:val="en-US" w:eastAsia="zh-CN"/>
              </w:rPr>
              <w:t>同意销号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91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武功县中医院搭建房使用聚氨酯泡沫板安全隐患</w:t>
            </w:r>
          </w:p>
        </w:tc>
        <w:tc>
          <w:tcPr>
            <w:tcW w:w="805"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医疗卫生</w:t>
            </w:r>
          </w:p>
        </w:tc>
        <w:tc>
          <w:tcPr>
            <w:tcW w:w="364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一楼住院部、二楼办公区域搭建房使用聚氨酯泡沫板存在重大火灾事故隐患</w:t>
            </w:r>
          </w:p>
        </w:tc>
        <w:tc>
          <w:tcPr>
            <w:tcW w:w="1406"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武功县中医院</w:t>
            </w:r>
          </w:p>
        </w:tc>
        <w:tc>
          <w:tcPr>
            <w:tcW w:w="1172"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咸阳市人民政府</w:t>
            </w:r>
          </w:p>
        </w:tc>
        <w:tc>
          <w:tcPr>
            <w:tcW w:w="1749"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省卫生健康委员会</w:t>
            </w:r>
          </w:p>
        </w:tc>
        <w:tc>
          <w:tcPr>
            <w:tcW w:w="2050"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2023年9月19日</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both"/>
              <w:outlineLvl w:val="9"/>
              <w:rPr>
                <w:rFonts w:hint="eastAsia" w:ascii="仿宋" w:hAnsi="仿宋"/>
                <w:color w:val="000000"/>
                <w:sz w:val="24"/>
                <w:szCs w:val="24"/>
                <w:highlight w:val="none"/>
              </w:rPr>
            </w:pPr>
            <w:r>
              <w:rPr>
                <w:rFonts w:hint="eastAsia" w:ascii="仿宋" w:hAnsi="仿宋"/>
                <w:color w:val="000000"/>
                <w:sz w:val="24"/>
                <w:szCs w:val="24"/>
                <w:highlight w:val="none"/>
                <w:lang w:val="en-US" w:eastAsia="zh-CN"/>
              </w:rPr>
              <w:t>同意销号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91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金华市凯瑞旅游开发有限公司平利分公司玻璃栈道未验收安全隐患</w:t>
            </w:r>
          </w:p>
        </w:tc>
        <w:tc>
          <w:tcPr>
            <w:tcW w:w="805"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旅游</w:t>
            </w:r>
          </w:p>
        </w:tc>
        <w:tc>
          <w:tcPr>
            <w:tcW w:w="364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玻璃栈道项目未见到相关部门验收报告</w:t>
            </w:r>
          </w:p>
        </w:tc>
        <w:tc>
          <w:tcPr>
            <w:tcW w:w="1406"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金华市凯瑞旅游开发有限公司平利分公司</w:t>
            </w:r>
          </w:p>
        </w:tc>
        <w:tc>
          <w:tcPr>
            <w:tcW w:w="1172"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安康市人民政府</w:t>
            </w:r>
          </w:p>
        </w:tc>
        <w:tc>
          <w:tcPr>
            <w:tcW w:w="1749"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省文化和旅游厅</w:t>
            </w:r>
          </w:p>
        </w:tc>
        <w:tc>
          <w:tcPr>
            <w:tcW w:w="2050"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eastAsia" w:ascii="仿宋" w:hAnsi="仿宋"/>
                <w:color w:val="000000"/>
                <w:sz w:val="24"/>
                <w:szCs w:val="24"/>
                <w:highlight w:val="none"/>
                <w:lang w:val="en-US" w:eastAsia="zh-CN"/>
              </w:rPr>
            </w:pPr>
            <w:r>
              <w:rPr>
                <w:rFonts w:hint="default" w:ascii="仿宋" w:hAnsi="仿宋" w:eastAsia="仿宋" w:cs="仿宋"/>
                <w:i w:val="0"/>
                <w:color w:val="000000"/>
                <w:kern w:val="0"/>
                <w:sz w:val="22"/>
                <w:szCs w:val="22"/>
                <w:u w:val="none"/>
                <w:lang w:val="en-US" w:eastAsia="zh-CN" w:bidi="ar"/>
              </w:rPr>
              <w:t>2023年8月25日</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color w:val="000000"/>
                <w:sz w:val="24"/>
                <w:szCs w:val="24"/>
                <w:highlight w:val="none"/>
              </w:rPr>
            </w:pPr>
            <w:r>
              <w:rPr>
                <w:rFonts w:hint="eastAsia" w:ascii="仿宋" w:hAnsi="仿宋"/>
                <w:color w:val="000000"/>
                <w:sz w:val="24"/>
                <w:szCs w:val="24"/>
                <w:highlight w:val="none"/>
                <w:lang w:val="en-US" w:eastAsia="zh-CN"/>
              </w:rPr>
              <w:t>同意销号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91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蒲城尧柏特种水泥有限公司生产区域使用非防爆电气设备</w:t>
            </w:r>
          </w:p>
        </w:tc>
        <w:tc>
          <w:tcPr>
            <w:tcW w:w="805"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工贸</w:t>
            </w:r>
          </w:p>
        </w:tc>
        <w:tc>
          <w:tcPr>
            <w:tcW w:w="364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煤粉制备系统有较多非防爆电气设备，原煤皮带输送机为非防爆型电气设备。</w:t>
            </w:r>
          </w:p>
        </w:tc>
        <w:tc>
          <w:tcPr>
            <w:tcW w:w="1406"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蒲城尧柏特种水泥有限公司</w:t>
            </w:r>
          </w:p>
        </w:tc>
        <w:tc>
          <w:tcPr>
            <w:tcW w:w="1172"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渭南市人民政府</w:t>
            </w:r>
          </w:p>
        </w:tc>
        <w:tc>
          <w:tcPr>
            <w:tcW w:w="1749"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省应急管理厅</w:t>
            </w:r>
          </w:p>
        </w:tc>
        <w:tc>
          <w:tcPr>
            <w:tcW w:w="2050"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2023</w:t>
            </w:r>
            <w:r>
              <w:rPr>
                <w:rFonts w:hint="eastAsia" w:ascii="仿宋" w:hAnsi="仿宋" w:eastAsia="仿宋" w:cs="仿宋"/>
                <w:i w:val="0"/>
                <w:color w:val="000000"/>
                <w:kern w:val="0"/>
                <w:sz w:val="22"/>
                <w:szCs w:val="22"/>
                <w:u w:val="none"/>
                <w:lang w:val="en-US" w:eastAsia="zh-CN" w:bidi="ar"/>
              </w:rPr>
              <w:t>年</w:t>
            </w:r>
            <w:r>
              <w:rPr>
                <w:rFonts w:hint="default" w:ascii="仿宋" w:hAnsi="仿宋" w:eastAsia="仿宋" w:cs="仿宋"/>
                <w:i w:val="0"/>
                <w:color w:val="000000"/>
                <w:kern w:val="0"/>
                <w:sz w:val="22"/>
                <w:szCs w:val="22"/>
                <w:u w:val="none"/>
                <w:lang w:val="en-US" w:eastAsia="zh-CN" w:bidi="ar"/>
              </w:rPr>
              <w:t>9</w:t>
            </w:r>
            <w:r>
              <w:rPr>
                <w:rFonts w:hint="eastAsia" w:ascii="仿宋" w:hAnsi="仿宋" w:eastAsia="仿宋" w:cs="仿宋"/>
                <w:i w:val="0"/>
                <w:color w:val="000000"/>
                <w:kern w:val="0"/>
                <w:sz w:val="22"/>
                <w:szCs w:val="22"/>
                <w:u w:val="none"/>
                <w:lang w:val="en-US" w:eastAsia="zh-CN" w:bidi="ar"/>
              </w:rPr>
              <w:t>月</w:t>
            </w:r>
            <w:r>
              <w:rPr>
                <w:rFonts w:hint="default" w:ascii="仿宋" w:hAnsi="仿宋" w:eastAsia="仿宋" w:cs="仿宋"/>
                <w:i w:val="0"/>
                <w:color w:val="000000"/>
                <w:kern w:val="0"/>
                <w:sz w:val="22"/>
                <w:szCs w:val="22"/>
                <w:u w:val="none"/>
                <w:lang w:val="en-US" w:eastAsia="zh-CN" w:bidi="ar"/>
              </w:rPr>
              <w:t>20</w:t>
            </w:r>
            <w:r>
              <w:rPr>
                <w:rFonts w:hint="eastAsia" w:ascii="仿宋" w:hAnsi="仿宋" w:eastAsia="仿宋" w:cs="仿宋"/>
                <w:i w:val="0"/>
                <w:color w:val="000000"/>
                <w:kern w:val="0"/>
                <w:sz w:val="22"/>
                <w:szCs w:val="22"/>
                <w:u w:val="none"/>
                <w:lang w:val="en-US" w:eastAsia="zh-CN" w:bidi="ar"/>
              </w:rPr>
              <w:t>日</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color w:val="000000"/>
                <w:sz w:val="24"/>
                <w:szCs w:val="24"/>
                <w:highlight w:val="none"/>
              </w:rPr>
            </w:pPr>
            <w:r>
              <w:rPr>
                <w:rFonts w:hint="eastAsia" w:ascii="仿宋" w:hAnsi="仿宋"/>
                <w:color w:val="000000"/>
                <w:sz w:val="24"/>
                <w:szCs w:val="24"/>
                <w:highlight w:val="none"/>
                <w:lang w:val="en-US" w:eastAsia="zh-CN"/>
              </w:rPr>
              <w:t>同意销号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91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陕煤铜川矿业有限公司玉华煤矿柴家沟井办公楼室内消火栓系统无水</w:t>
            </w:r>
          </w:p>
        </w:tc>
        <w:tc>
          <w:tcPr>
            <w:tcW w:w="805"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煤矿</w:t>
            </w:r>
          </w:p>
        </w:tc>
        <w:tc>
          <w:tcPr>
            <w:tcW w:w="364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办公楼室内消火栓系统无水。</w:t>
            </w:r>
          </w:p>
        </w:tc>
        <w:tc>
          <w:tcPr>
            <w:tcW w:w="1406"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陕煤铜川矿业有限公司玉华煤矿</w:t>
            </w:r>
          </w:p>
        </w:tc>
        <w:tc>
          <w:tcPr>
            <w:tcW w:w="1172"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铜川市人民政府</w:t>
            </w:r>
          </w:p>
        </w:tc>
        <w:tc>
          <w:tcPr>
            <w:tcW w:w="1749"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省应急管理厅</w:t>
            </w:r>
          </w:p>
        </w:tc>
        <w:tc>
          <w:tcPr>
            <w:tcW w:w="2050"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2023</w:t>
            </w:r>
            <w:r>
              <w:rPr>
                <w:rFonts w:hint="eastAsia" w:ascii="仿宋" w:hAnsi="仿宋" w:eastAsia="仿宋" w:cs="仿宋"/>
                <w:i w:val="0"/>
                <w:color w:val="000000"/>
                <w:kern w:val="0"/>
                <w:sz w:val="22"/>
                <w:szCs w:val="22"/>
                <w:u w:val="none"/>
                <w:lang w:val="en-US" w:eastAsia="zh-CN" w:bidi="ar"/>
              </w:rPr>
              <w:t>年</w:t>
            </w:r>
            <w:r>
              <w:rPr>
                <w:rFonts w:hint="default" w:ascii="仿宋" w:hAnsi="仿宋" w:eastAsia="仿宋" w:cs="仿宋"/>
                <w:i w:val="0"/>
                <w:color w:val="000000"/>
                <w:kern w:val="0"/>
                <w:sz w:val="22"/>
                <w:szCs w:val="22"/>
                <w:u w:val="none"/>
                <w:lang w:val="en-US" w:eastAsia="zh-CN" w:bidi="ar"/>
              </w:rPr>
              <w:t>9</w:t>
            </w:r>
            <w:r>
              <w:rPr>
                <w:rFonts w:hint="eastAsia" w:ascii="仿宋" w:hAnsi="仿宋" w:eastAsia="仿宋" w:cs="仿宋"/>
                <w:i w:val="0"/>
                <w:color w:val="000000"/>
                <w:kern w:val="0"/>
                <w:sz w:val="22"/>
                <w:szCs w:val="22"/>
                <w:u w:val="none"/>
                <w:lang w:val="en-US" w:eastAsia="zh-CN" w:bidi="ar"/>
              </w:rPr>
              <w:t>月</w:t>
            </w:r>
            <w:r>
              <w:rPr>
                <w:rFonts w:hint="default" w:ascii="仿宋" w:hAnsi="仿宋" w:eastAsia="仿宋" w:cs="仿宋"/>
                <w:i w:val="0"/>
                <w:color w:val="000000"/>
                <w:kern w:val="0"/>
                <w:sz w:val="22"/>
                <w:szCs w:val="22"/>
                <w:u w:val="none"/>
                <w:lang w:val="en-US" w:eastAsia="zh-CN" w:bidi="ar"/>
              </w:rPr>
              <w:t>20</w:t>
            </w:r>
            <w:r>
              <w:rPr>
                <w:rFonts w:hint="eastAsia" w:ascii="仿宋" w:hAnsi="仿宋" w:eastAsia="仿宋" w:cs="仿宋"/>
                <w:i w:val="0"/>
                <w:color w:val="000000"/>
                <w:kern w:val="0"/>
                <w:sz w:val="22"/>
                <w:szCs w:val="22"/>
                <w:u w:val="none"/>
                <w:lang w:val="en-US" w:eastAsia="zh-CN" w:bidi="ar"/>
              </w:rPr>
              <w:t>日</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color w:val="000000"/>
                <w:sz w:val="24"/>
                <w:szCs w:val="24"/>
                <w:highlight w:val="none"/>
              </w:rPr>
            </w:pPr>
            <w:r>
              <w:rPr>
                <w:rFonts w:hint="eastAsia" w:ascii="仿宋" w:hAnsi="仿宋"/>
                <w:color w:val="000000"/>
                <w:sz w:val="24"/>
                <w:szCs w:val="24"/>
                <w:highlight w:val="none"/>
                <w:lang w:val="en-US" w:eastAsia="zh-CN"/>
              </w:rPr>
              <w:t>同意销号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91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平利县老县镇中心卫生院燃气安全隐患</w:t>
            </w:r>
          </w:p>
        </w:tc>
        <w:tc>
          <w:tcPr>
            <w:tcW w:w="805"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医疗卫生</w:t>
            </w:r>
          </w:p>
        </w:tc>
        <w:tc>
          <w:tcPr>
            <w:tcW w:w="364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职工厨房液化气瓶没有可追溯标识，未安装紧急切断阀，使用不合规的减压阀（可调节），未安装燃气泄漏报警器。</w:t>
            </w:r>
          </w:p>
        </w:tc>
        <w:tc>
          <w:tcPr>
            <w:tcW w:w="1406"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平利县老县镇中心卫生院</w:t>
            </w:r>
          </w:p>
        </w:tc>
        <w:tc>
          <w:tcPr>
            <w:tcW w:w="1172"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安康市人民政府</w:t>
            </w:r>
          </w:p>
        </w:tc>
        <w:tc>
          <w:tcPr>
            <w:tcW w:w="1749"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省卫健委</w:t>
            </w:r>
          </w:p>
        </w:tc>
        <w:tc>
          <w:tcPr>
            <w:tcW w:w="2050"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2023年9月</w:t>
            </w:r>
            <w:r>
              <w:rPr>
                <w:rFonts w:hint="eastAsia" w:ascii="仿宋" w:hAnsi="仿宋" w:cs="仿宋"/>
                <w:i w:val="0"/>
                <w:color w:val="000000"/>
                <w:kern w:val="0"/>
                <w:sz w:val="22"/>
                <w:szCs w:val="22"/>
                <w:u w:val="none"/>
                <w:lang w:val="en-US" w:eastAsia="zh-CN" w:bidi="ar"/>
              </w:rPr>
              <w:t>2</w:t>
            </w:r>
            <w:r>
              <w:rPr>
                <w:rFonts w:hint="default" w:ascii="仿宋" w:hAnsi="仿宋" w:eastAsia="仿宋" w:cs="仿宋"/>
                <w:i w:val="0"/>
                <w:color w:val="000000"/>
                <w:kern w:val="0"/>
                <w:sz w:val="22"/>
                <w:szCs w:val="22"/>
                <w:u w:val="none"/>
                <w:lang w:val="en-US" w:eastAsia="zh-CN" w:bidi="ar"/>
              </w:rPr>
              <w:t>0日</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color w:val="000000"/>
                <w:sz w:val="24"/>
                <w:szCs w:val="24"/>
                <w:highlight w:val="none"/>
              </w:rPr>
            </w:pPr>
            <w:r>
              <w:rPr>
                <w:rFonts w:hint="eastAsia" w:ascii="仿宋" w:hAnsi="仿宋"/>
                <w:color w:val="000000"/>
                <w:sz w:val="24"/>
                <w:szCs w:val="24"/>
                <w:highlight w:val="none"/>
                <w:lang w:val="en-US" w:eastAsia="zh-CN"/>
              </w:rPr>
              <w:t>同意销号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91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牛背梁生态开发有限责任公司道路安全隐患</w:t>
            </w:r>
          </w:p>
        </w:tc>
        <w:tc>
          <w:tcPr>
            <w:tcW w:w="805"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旅游</w:t>
            </w:r>
          </w:p>
        </w:tc>
        <w:tc>
          <w:tcPr>
            <w:tcW w:w="364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景区内急弯、陡坡、临崖等危及安全的路段没有有效的防护设施及采取措施的治理方案。</w:t>
            </w:r>
          </w:p>
        </w:tc>
        <w:tc>
          <w:tcPr>
            <w:tcW w:w="1406"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牛背梁生态开发有限责任公司</w:t>
            </w:r>
          </w:p>
        </w:tc>
        <w:tc>
          <w:tcPr>
            <w:tcW w:w="1172"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商洛市人民政府</w:t>
            </w:r>
          </w:p>
        </w:tc>
        <w:tc>
          <w:tcPr>
            <w:tcW w:w="1749"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省文化和旅游厅</w:t>
            </w:r>
          </w:p>
        </w:tc>
        <w:tc>
          <w:tcPr>
            <w:tcW w:w="2050"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2023年9月30日</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 w:hAnsi="仿宋"/>
                <w:color w:val="000000"/>
                <w:sz w:val="24"/>
                <w:szCs w:val="24"/>
                <w:highlight w:val="none"/>
                <w:lang w:val="en-US" w:eastAsia="zh-CN"/>
              </w:rPr>
            </w:pPr>
            <w:r>
              <w:rPr>
                <w:rFonts w:hint="eastAsia" w:ascii="仿宋" w:hAnsi="仿宋"/>
                <w:color w:val="000000"/>
                <w:sz w:val="24"/>
                <w:szCs w:val="24"/>
                <w:highlight w:val="none"/>
                <w:lang w:val="en-US" w:eastAsia="zh-CN"/>
              </w:rPr>
              <w:t>同意销号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91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勉县天泽矿业开发有限公司安全出口不畅通安全隐患</w:t>
            </w:r>
          </w:p>
        </w:tc>
        <w:tc>
          <w:tcPr>
            <w:tcW w:w="805"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工贸</w:t>
            </w:r>
          </w:p>
        </w:tc>
        <w:tc>
          <w:tcPr>
            <w:tcW w:w="364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580东安全出口堆有矿石不畅通。</w:t>
            </w:r>
          </w:p>
        </w:tc>
        <w:tc>
          <w:tcPr>
            <w:tcW w:w="1406"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勉县天泽矿业开发有限公司</w:t>
            </w:r>
          </w:p>
        </w:tc>
        <w:tc>
          <w:tcPr>
            <w:tcW w:w="1172"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汉中市人民政府</w:t>
            </w:r>
          </w:p>
        </w:tc>
        <w:tc>
          <w:tcPr>
            <w:tcW w:w="1749"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省应急管理厅</w:t>
            </w:r>
          </w:p>
        </w:tc>
        <w:tc>
          <w:tcPr>
            <w:tcW w:w="2050"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2023年9月</w:t>
            </w:r>
            <w:r>
              <w:rPr>
                <w:rFonts w:hint="eastAsia" w:ascii="仿宋" w:hAnsi="仿宋" w:cs="仿宋"/>
                <w:i w:val="0"/>
                <w:color w:val="000000"/>
                <w:kern w:val="0"/>
                <w:sz w:val="22"/>
                <w:szCs w:val="22"/>
                <w:u w:val="none"/>
                <w:lang w:val="en-US" w:eastAsia="zh-CN" w:bidi="ar"/>
              </w:rPr>
              <w:t>2</w:t>
            </w:r>
            <w:r>
              <w:rPr>
                <w:rFonts w:hint="default" w:ascii="仿宋" w:hAnsi="仿宋" w:eastAsia="仿宋" w:cs="仿宋"/>
                <w:i w:val="0"/>
                <w:color w:val="000000"/>
                <w:kern w:val="0"/>
                <w:sz w:val="22"/>
                <w:szCs w:val="22"/>
                <w:u w:val="none"/>
                <w:lang w:val="en-US" w:eastAsia="zh-CN" w:bidi="ar"/>
              </w:rPr>
              <w:t>0日</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color w:val="000000"/>
                <w:sz w:val="24"/>
                <w:szCs w:val="24"/>
                <w:highlight w:val="none"/>
              </w:rPr>
            </w:pPr>
            <w:r>
              <w:rPr>
                <w:rFonts w:hint="eastAsia" w:ascii="仿宋" w:hAnsi="仿宋"/>
                <w:color w:val="000000"/>
                <w:sz w:val="24"/>
                <w:szCs w:val="24"/>
                <w:highlight w:val="none"/>
                <w:lang w:val="en-US" w:eastAsia="zh-CN"/>
              </w:rPr>
              <w:t>同意销号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91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汉中盛大农牧发展有限责任公司电气设备不符合防爆要求的问题隐患</w:t>
            </w:r>
          </w:p>
        </w:tc>
        <w:tc>
          <w:tcPr>
            <w:tcW w:w="805"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工贸</w:t>
            </w:r>
          </w:p>
        </w:tc>
        <w:tc>
          <w:tcPr>
            <w:tcW w:w="364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除尘器、收尘仓等划分为20区的粉尘爆炸危险场所电气设备不符合防爆要求，使用非防爆电气；未落实粉尘清理制度，造成作业现场积尘严重。</w:t>
            </w:r>
          </w:p>
        </w:tc>
        <w:tc>
          <w:tcPr>
            <w:tcW w:w="1406"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汉中盛大农牧发展有限责任公司</w:t>
            </w:r>
          </w:p>
        </w:tc>
        <w:tc>
          <w:tcPr>
            <w:tcW w:w="1172"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汉中市人民政府</w:t>
            </w:r>
          </w:p>
        </w:tc>
        <w:tc>
          <w:tcPr>
            <w:tcW w:w="1749"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省应急管理厅</w:t>
            </w:r>
          </w:p>
        </w:tc>
        <w:tc>
          <w:tcPr>
            <w:tcW w:w="2050"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2023年10月31日</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color w:val="000000"/>
                <w:sz w:val="24"/>
                <w:szCs w:val="24"/>
                <w:highlight w:val="none"/>
              </w:rPr>
            </w:pPr>
            <w:r>
              <w:rPr>
                <w:rFonts w:hint="eastAsia" w:ascii="仿宋" w:hAnsi="仿宋"/>
                <w:color w:val="000000"/>
                <w:sz w:val="24"/>
                <w:szCs w:val="24"/>
                <w:highlight w:val="none"/>
                <w:lang w:val="en-US" w:eastAsia="zh-CN"/>
              </w:rPr>
              <w:t>同意销号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91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陕西老琪麦食品有限公司爆炸危险场所设备安全隐患</w:t>
            </w:r>
          </w:p>
        </w:tc>
        <w:tc>
          <w:tcPr>
            <w:tcW w:w="805"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工贸</w:t>
            </w:r>
          </w:p>
        </w:tc>
        <w:tc>
          <w:tcPr>
            <w:tcW w:w="3648"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搅拌间使用面粉为粉尘防爆场所，未配备防爆灯、防爆配电箱，电线未穿管。</w:t>
            </w:r>
          </w:p>
        </w:tc>
        <w:tc>
          <w:tcPr>
            <w:tcW w:w="1406"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both"/>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陕西老琪麦食品有限公司</w:t>
            </w:r>
          </w:p>
        </w:tc>
        <w:tc>
          <w:tcPr>
            <w:tcW w:w="1172"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榆林市人民政府</w:t>
            </w:r>
          </w:p>
        </w:tc>
        <w:tc>
          <w:tcPr>
            <w:tcW w:w="1749"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省应急管理厅</w:t>
            </w:r>
          </w:p>
        </w:tc>
        <w:tc>
          <w:tcPr>
            <w:tcW w:w="2050" w:type="dxa"/>
            <w:noWrap w:val="0"/>
            <w:vAlign w:val="center"/>
          </w:tcPr>
          <w:p>
            <w:pPr>
              <w:keepNext w:val="0"/>
              <w:keepLines w:val="0"/>
              <w:pageBreakBefore w:val="0"/>
              <w:widowControl w:val="0"/>
              <w:suppressLineNumbers w:val="0"/>
              <w:kinsoku w:val="0"/>
              <w:wordWrap/>
              <w:overflowPunct w:val="0"/>
              <w:topLinePunct/>
              <w:autoSpaceDE/>
              <w:autoSpaceDN/>
              <w:bidi w:val="0"/>
              <w:adjustRightInd/>
              <w:snapToGrid/>
              <w:spacing w:line="240" w:lineRule="exact"/>
              <w:jc w:val="center"/>
              <w:textAlignment w:val="center"/>
              <w:rPr>
                <w:rFonts w:hint="default" w:ascii="仿宋" w:hAnsi="仿宋" w:eastAsia="仿宋" w:cs="仿宋"/>
                <w:i w:val="0"/>
                <w:color w:val="000000"/>
                <w:kern w:val="0"/>
                <w:sz w:val="22"/>
                <w:szCs w:val="22"/>
                <w:u w:val="none"/>
                <w:lang w:val="en-US" w:eastAsia="zh-CN" w:bidi="ar"/>
              </w:rPr>
            </w:pPr>
            <w:r>
              <w:rPr>
                <w:rFonts w:hint="default" w:ascii="仿宋" w:hAnsi="仿宋" w:eastAsia="仿宋" w:cs="仿宋"/>
                <w:i w:val="0"/>
                <w:color w:val="000000"/>
                <w:kern w:val="0"/>
                <w:sz w:val="22"/>
                <w:szCs w:val="22"/>
                <w:u w:val="none"/>
                <w:lang w:val="en-US" w:eastAsia="zh-CN" w:bidi="ar"/>
              </w:rPr>
              <w:t>2023年7月25日</w:t>
            </w:r>
          </w:p>
        </w:tc>
        <w:tc>
          <w:tcPr>
            <w:tcW w:w="12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仿宋" w:hAnsi="仿宋"/>
                <w:color w:val="000000"/>
                <w:sz w:val="24"/>
                <w:szCs w:val="24"/>
                <w:highlight w:val="none"/>
                <w:lang w:val="en-US" w:eastAsia="zh-CN"/>
              </w:rPr>
            </w:pPr>
            <w:r>
              <w:rPr>
                <w:rFonts w:hint="eastAsia" w:ascii="仿宋" w:hAnsi="仿宋"/>
                <w:color w:val="000000"/>
                <w:sz w:val="24"/>
                <w:szCs w:val="24"/>
                <w:highlight w:val="none"/>
                <w:lang w:val="en-US" w:eastAsia="zh-CN"/>
              </w:rPr>
              <w:t>同意销号</w:t>
            </w:r>
          </w:p>
        </w:tc>
      </w:tr>
    </w:tbl>
    <w:p>
      <w:bookmarkStart w:id="0" w:name="_GoBack"/>
      <w:bookmarkEnd w:id="0"/>
    </w:p>
    <w:sectPr>
      <w:pgSz w:w="16838" w:h="11906" w:orient="landscape"/>
      <w:pgMar w:top="1800" w:right="1440" w:bottom="191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OGNhNmUxOGMzMWY2NzBiYWU4YmE3ZTEwODNiODIifQ=="/>
  </w:docVars>
  <w:rsids>
    <w:rsidRoot w:val="6B025AFE"/>
    <w:rsid w:val="02D4653B"/>
    <w:rsid w:val="11101DC5"/>
    <w:rsid w:val="16B3762F"/>
    <w:rsid w:val="1A2B0F37"/>
    <w:rsid w:val="1B2051AF"/>
    <w:rsid w:val="3C991809"/>
    <w:rsid w:val="3F44357F"/>
    <w:rsid w:val="3FB1329C"/>
    <w:rsid w:val="4CB31A55"/>
    <w:rsid w:val="56842029"/>
    <w:rsid w:val="67974901"/>
    <w:rsid w:val="6B025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rPr>
      <w:rFonts w:eastAsia="方正仿宋简体"/>
      <w:szCs w:val="20"/>
    </w:rPr>
  </w:style>
  <w:style w:type="paragraph" w:styleId="3">
    <w:name w:val="footer"/>
    <w:basedOn w:val="1"/>
    <w:qFormat/>
    <w:uiPriority w:val="99"/>
    <w:pPr>
      <w:tabs>
        <w:tab w:val="center" w:pos="4153"/>
        <w:tab w:val="right" w:pos="8306"/>
      </w:tabs>
      <w:snapToGrid w:val="0"/>
      <w:jc w:val="left"/>
    </w:pPr>
    <w:rPr>
      <w:rFonts w:eastAsia="仿宋_GB231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2023-11-02T09:17:00Z</dcterms:created>
  <dc:creator>安之若素i</dc:creator>
  <cp:lastModifiedBy>安之若素i</cp:lastModifiedBy>
  <dcterms:modified xsi:type="dcterms:W3CDTF">2023-11-02T09:18:01Z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1CE2EBF50FA24B558EC9E920B379763C_11</vt:lpwstr>
  </property>
</Properties>
</file>