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《安全生产行政许可工作程序》依据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（一）《中华人民共和国行政许可法》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（二）《中华人民共和国安全生产法》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（三）《中华人民共和国矿山安全法》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（四）《矿山安全法实施条例》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（五）《安全生产许可证条例》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（六）《危险化学品安全管理条例》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（七）《易制毒化学品管理条例》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）国家安全生产监管总局令第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20、30、36、41、44、45、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54、</w:t>
      </w:r>
      <w:r>
        <w:rPr>
          <w:rFonts w:hint="eastAsia" w:ascii="仿宋" w:hAnsi="仿宋" w:eastAsia="仿宋" w:cs="仿宋"/>
          <w:sz w:val="32"/>
          <w:szCs w:val="32"/>
        </w:rPr>
        <w:t>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（九）国家安全生产监督管理局《国家煤矿安全监察局》令第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）应急管理部令第1号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</w:rPr>
        <w:t>）其它有关法律、法规、规章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5D94E8A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5D94E8A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0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2023-11-03T08:40:00Z</dcterms:created>
  <dc:creator>安之若素i</dc:creator>
  <cp:lastModifiedBy>安之若素i</cp:lastModifiedBy>
  <dcterms:modified xsi:type="dcterms:W3CDTF">2023-11-03T08:40:43Z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50286B2756504C4BBFC806BD5D41BD64_11</vt:lpwstr>
  </property>
</Properties>
</file>