
<file path=[Content_Types].xml><?xml version="1.0" encoding="utf-8"?>
<Types xmlns="http://schemas.openxmlformats.org/package/2006/content-types">
  <Default Extension="xml" ContentType="application/xml"/>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03</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w:t>
            </w:r>
            <w:r>
              <w:rPr>
                <w:rFonts w:hint="eastAsia" w:ascii="黑体" w:hAnsi="黑体" w:eastAsia="黑体"/>
                <w:sz w:val="21"/>
                <w:szCs w:val="21"/>
              </w:rPr>
              <w:t>00</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陕</w:t>
      </w:r>
      <w:r>
        <w:rPr>
          <w:rFonts w:hint="eastAsia" w:ascii="黑体" w:eastAsia="黑体"/>
          <w:b w:val="0"/>
          <w:w w:val="100"/>
          <w:sz w:val="48"/>
        </w:rPr>
        <w:t>西省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rFonts w:hint="eastAsia"/>
        </w:rPr>
        <w:t>2024</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煤矿安全风险分级管控和隐患排查治理双重预防机制建设与运行 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Construction and operation standard of dual prevention mechanism of graded risk control and hidden danger investigation and treatment in coal mine</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468"/>
      </w:pPr>
      <w:bookmarkStart w:id="21"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"_Toc161402681" </w:instrText>
      </w:r>
      <w:r>
        <w:fldChar w:fldCharType="separate"/>
      </w:r>
      <w:r>
        <w:rPr>
          <w:rStyle w:val="33"/>
        </w:rPr>
        <w:t>前言</w:t>
      </w:r>
      <w:r>
        <w:tab/>
      </w:r>
      <w:r>
        <w:fldChar w:fldCharType="begin"/>
      </w:r>
      <w:r>
        <w:instrText xml:space="preserve"> PAGEREF _Toc161402681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"_Toc161402682" </w:instrText>
      </w:r>
      <w:r>
        <w:fldChar w:fldCharType="separate"/>
      </w:r>
      <w:r>
        <w:rPr>
          <w:rStyle w:val="33"/>
        </w:rPr>
        <w:t>引言</w:t>
      </w:r>
      <w:r>
        <w:tab/>
      </w:r>
      <w:r>
        <w:fldChar w:fldCharType="begin"/>
      </w:r>
      <w:r>
        <w:instrText xml:space="preserve"> PAGEREF _Toc161402682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"_Toc161402683" </w:instrText>
      </w:r>
      <w:r>
        <w:fldChar w:fldCharType="separate"/>
      </w:r>
      <w:r>
        <w:rPr>
          <w:rStyle w:val="33"/>
        </w:rPr>
        <w:t>1 范围</w:t>
      </w:r>
      <w:r>
        <w:tab/>
      </w:r>
      <w:r>
        <w:fldChar w:fldCharType="begin"/>
      </w:r>
      <w:r>
        <w:instrText xml:space="preserve"> PAGEREF _Toc161402683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"_Toc161402684" </w:instrText>
      </w:r>
      <w:r>
        <w:fldChar w:fldCharType="separate"/>
      </w:r>
      <w:r>
        <w:rPr>
          <w:rStyle w:val="33"/>
        </w:rPr>
        <w:t>2 规范性引用文件</w:t>
      </w:r>
      <w:r>
        <w:tab/>
      </w:r>
      <w:r>
        <w:fldChar w:fldCharType="begin"/>
      </w:r>
      <w:r>
        <w:instrText xml:space="preserve"> PAGEREF _Toc161402684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"_Toc161402685" </w:instrText>
      </w:r>
      <w:r>
        <w:fldChar w:fldCharType="separate"/>
      </w:r>
      <w:r>
        <w:rPr>
          <w:rStyle w:val="33"/>
        </w:rPr>
        <w:t>3 术语和定义</w:t>
      </w:r>
      <w:r>
        <w:tab/>
      </w:r>
      <w:r>
        <w:fldChar w:fldCharType="begin"/>
      </w:r>
      <w:r>
        <w:instrText xml:space="preserve"> PAGEREF _Toc161402685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"_Toc161402686" </w:instrText>
      </w:r>
      <w:r>
        <w:fldChar w:fldCharType="separate"/>
      </w:r>
      <w:r>
        <w:rPr>
          <w:rStyle w:val="33"/>
        </w:rPr>
        <w:t>4 基本要求</w:t>
      </w:r>
      <w:r>
        <w:tab/>
      </w:r>
      <w:r>
        <w:fldChar w:fldCharType="begin"/>
      </w:r>
      <w:r>
        <w:instrText xml:space="preserve"> PAGEREF _Toc161402686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"_Toc161402690" </w:instrText>
      </w:r>
      <w:r>
        <w:fldChar w:fldCharType="separate"/>
      </w:r>
      <w:r>
        <w:rPr>
          <w:rStyle w:val="33"/>
        </w:rPr>
        <w:t>5 安全风险分级管控</w:t>
      </w:r>
      <w:r>
        <w:tab/>
      </w:r>
      <w:r>
        <w:fldChar w:fldCharType="begin"/>
      </w:r>
      <w:r>
        <w:instrText xml:space="preserve"> PAGEREF _Toc161402690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"_Toc161402696" </w:instrText>
      </w:r>
      <w:r>
        <w:fldChar w:fldCharType="separate"/>
      </w:r>
      <w:r>
        <w:rPr>
          <w:rStyle w:val="33"/>
        </w:rPr>
        <w:t>6 隐患排查治理</w:t>
      </w:r>
      <w:r>
        <w:tab/>
      </w:r>
      <w:r>
        <w:fldChar w:fldCharType="begin"/>
      </w:r>
      <w:r>
        <w:instrText xml:space="preserve"> PAGEREF _Toc161402696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"_Toc161402702" </w:instrText>
      </w:r>
      <w:r>
        <w:fldChar w:fldCharType="separate"/>
      </w:r>
      <w:r>
        <w:rPr>
          <w:rStyle w:val="33"/>
        </w:rPr>
        <w:t>7 不安全行为治理</w:t>
      </w:r>
      <w:r>
        <w:tab/>
      </w:r>
      <w:r>
        <w:fldChar w:fldCharType="begin"/>
      </w:r>
      <w:r>
        <w:instrText xml:space="preserve"> PAGEREF _Toc161402702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"_Toc161402707" </w:instrText>
      </w:r>
      <w:r>
        <w:fldChar w:fldCharType="separate"/>
      </w:r>
      <w:r>
        <w:rPr>
          <w:rStyle w:val="33"/>
        </w:rPr>
        <w:t>8 安全双重预防机制考核</w:t>
      </w:r>
      <w:r>
        <w:tab/>
      </w:r>
      <w:r>
        <w:fldChar w:fldCharType="begin"/>
      </w:r>
      <w:r>
        <w:instrText xml:space="preserve"> PAGEREF _Toc161402707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"_Toc161402708" </w:instrText>
      </w:r>
      <w:r>
        <w:fldChar w:fldCharType="separate"/>
      </w:r>
      <w:r>
        <w:rPr>
          <w:rStyle w:val="33"/>
        </w:rPr>
        <w:t>9 公告公示</w:t>
      </w:r>
      <w:r>
        <w:tab/>
      </w:r>
      <w:r>
        <w:fldChar w:fldCharType="begin"/>
      </w:r>
      <w:r>
        <w:instrText xml:space="preserve"> PAGEREF _Toc161402708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"_Toc161402711" </w:instrText>
      </w:r>
      <w:r>
        <w:fldChar w:fldCharType="separate"/>
      </w:r>
      <w:r>
        <w:rPr>
          <w:rStyle w:val="33"/>
          <w:rFonts w:hAnsi="黑体"/>
          <w:bCs/>
        </w:rPr>
        <w:t>10</w:t>
      </w:r>
      <w:r>
        <w:rPr>
          <w:rStyle w:val="33"/>
          <w:rFonts w:hint="eastAsia" w:hAnsi="黑体"/>
          <w:bCs/>
        </w:rPr>
        <w:t xml:space="preserve"> </w:t>
      </w:r>
      <w:r>
        <w:rPr>
          <w:rStyle w:val="33"/>
          <w:rFonts w:hAnsi="黑体"/>
          <w:bCs/>
        </w:rPr>
        <w:t>信息系统建设</w:t>
      </w:r>
      <w:r>
        <w:tab/>
      </w:r>
      <w:r>
        <w:fldChar w:fldCharType="begin"/>
      </w:r>
      <w:r>
        <w:instrText xml:space="preserve"> PAGEREF _Toc161402711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"_Toc161402716" </w:instrText>
      </w:r>
      <w:r>
        <w:fldChar w:fldCharType="separate"/>
      </w:r>
      <w:r>
        <w:rPr>
          <w:rStyle w:val="33"/>
          <w:rFonts w:hAnsi="黑体"/>
          <w:bCs/>
        </w:rPr>
        <w:t>11 教育培训</w:t>
      </w:r>
      <w:r>
        <w:tab/>
      </w:r>
      <w:r>
        <w:fldChar w:fldCharType="begin"/>
      </w:r>
      <w:r>
        <w:instrText xml:space="preserve"> PAGEREF _Toc161402716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"_Toc161402717" </w:instrText>
      </w:r>
      <w:r>
        <w:fldChar w:fldCharType="separate"/>
      </w:r>
      <w:r>
        <w:rPr>
          <w:rStyle w:val="33"/>
          <w:rFonts w:hAnsi="黑体"/>
          <w:bCs/>
        </w:rPr>
        <w:t>12 持续改进</w:t>
      </w:r>
      <w:r>
        <w:tab/>
      </w:r>
      <w:r>
        <w:fldChar w:fldCharType="begin"/>
      </w:r>
      <w:r>
        <w:instrText xml:space="preserve"> PAGEREF _Toc161402717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"_Toc161402720" </w:instrText>
      </w:r>
      <w:r>
        <w:fldChar w:fldCharType="separate"/>
      </w:r>
      <w:r>
        <w:rPr>
          <w:rStyle w:val="33"/>
          <w:rFonts w:hAnsi="黑体"/>
          <w:bCs/>
        </w:rPr>
        <w:t>13 档案管理</w:t>
      </w:r>
      <w:r>
        <w:tab/>
      </w:r>
      <w:r>
        <w:fldChar w:fldCharType="begin"/>
      </w:r>
      <w:r>
        <w:instrText xml:space="preserve"> PAGEREF _Toc161402720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"_Toc161402723" </w:instrText>
      </w:r>
      <w:r>
        <w:fldChar w:fldCharType="separate"/>
      </w:r>
      <w:r>
        <w:rPr>
          <w:rStyle w:val="33"/>
        </w:rPr>
        <w:t>附录A（资料性）  风险辨识方法</w:t>
      </w:r>
      <w:r>
        <w:tab/>
      </w:r>
      <w:r>
        <w:fldChar w:fldCharType="begin"/>
      </w:r>
      <w:r>
        <w:instrText xml:space="preserve"> PAGEREF _Toc161402723 \h </w:instrText>
      </w:r>
      <w:r>
        <w:fldChar w:fldCharType="separate"/>
      </w:r>
      <w:r>
        <w:t>14</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"_Toc161402724" </w:instrText>
      </w:r>
      <w:r>
        <w:fldChar w:fldCharType="separate"/>
      </w:r>
      <w:r>
        <w:rPr>
          <w:rStyle w:val="33"/>
        </w:rPr>
        <w:t>附录B（资料性）  风险评估方法</w:t>
      </w:r>
      <w:r>
        <w:tab/>
      </w:r>
      <w:r>
        <w:fldChar w:fldCharType="begin"/>
      </w:r>
      <w:r>
        <w:instrText xml:space="preserve"> PAGEREF _Toc161402724 \h </w:instrText>
      </w:r>
      <w:r>
        <w:fldChar w:fldCharType="separate"/>
      </w:r>
      <w:r>
        <w:t>18</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"_Toc161402725" </w:instrText>
      </w:r>
      <w:r>
        <w:fldChar w:fldCharType="separate"/>
      </w:r>
      <w:r>
        <w:rPr>
          <w:rStyle w:val="33"/>
        </w:rPr>
        <w:t>附录C（资料性）  风险分级管控清单</w:t>
      </w:r>
      <w:r>
        <w:tab/>
      </w:r>
      <w:r>
        <w:fldChar w:fldCharType="begin"/>
      </w:r>
      <w:r>
        <w:instrText xml:space="preserve"> PAGEREF _Toc161402725 \h </w:instrText>
      </w:r>
      <w:r>
        <w:fldChar w:fldCharType="separate"/>
      </w:r>
      <w:r>
        <w:t>21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"_Toc161402726" </w:instrText>
      </w:r>
      <w:r>
        <w:fldChar w:fldCharType="separate"/>
      </w:r>
      <w:r>
        <w:rPr>
          <w:rStyle w:val="33"/>
        </w:rPr>
        <w:t>附录D（资料性）  隐患认定标准数据库（示例）</w:t>
      </w:r>
      <w:r>
        <w:tab/>
      </w:r>
      <w:r>
        <w:fldChar w:fldCharType="begin"/>
      </w:r>
      <w:r>
        <w:instrText xml:space="preserve"> PAGEREF _Toc161402726 \h </w:instrText>
      </w:r>
      <w:r>
        <w:fldChar w:fldCharType="separate"/>
      </w:r>
      <w:r>
        <w:t>22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"_Toc161402727" </w:instrText>
      </w:r>
      <w:r>
        <w:fldChar w:fldCharType="separate"/>
      </w:r>
      <w:r>
        <w:rPr>
          <w:rStyle w:val="33"/>
        </w:rPr>
        <w:t>附录E（资料性）  隐患台账</w:t>
      </w:r>
      <w:r>
        <w:tab/>
      </w:r>
      <w:r>
        <w:fldChar w:fldCharType="begin"/>
      </w:r>
      <w:r>
        <w:instrText xml:space="preserve"> PAGEREF _Toc161402727 \h </w:instrText>
      </w:r>
      <w:r>
        <w:fldChar w:fldCharType="separate"/>
      </w:r>
      <w:r>
        <w:t>23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"_Toc161402728" </w:instrText>
      </w:r>
      <w:r>
        <w:fldChar w:fldCharType="separate"/>
      </w:r>
      <w:r>
        <w:rPr>
          <w:rStyle w:val="33"/>
        </w:rPr>
        <w:t>附录F（资料性）  不安全行为标准数据库</w:t>
      </w:r>
      <w:r>
        <w:tab/>
      </w:r>
      <w:r>
        <w:fldChar w:fldCharType="begin"/>
      </w:r>
      <w:r>
        <w:instrText xml:space="preserve"> PAGEREF _Toc161402728 \h </w:instrText>
      </w:r>
      <w:r>
        <w:fldChar w:fldCharType="separate"/>
      </w:r>
      <w:r>
        <w:t>24</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"_Toc161402729" </w:instrText>
      </w:r>
      <w:r>
        <w:fldChar w:fldCharType="separate"/>
      </w:r>
      <w:r>
        <w:rPr>
          <w:rStyle w:val="33"/>
        </w:rPr>
        <w:t>附录G（资料性）  不安全行为台账</w:t>
      </w:r>
      <w:r>
        <w:tab/>
      </w:r>
      <w:r>
        <w:fldChar w:fldCharType="begin"/>
      </w:r>
      <w:r>
        <w:instrText xml:space="preserve"> PAGEREF _Toc161402729 \h </w:instrText>
      </w:r>
      <w:r>
        <w:fldChar w:fldCharType="separate"/>
      </w:r>
      <w:r>
        <w:t>25</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"_Toc161402730" </w:instrText>
      </w:r>
      <w:r>
        <w:fldChar w:fldCharType="separate"/>
      </w:r>
      <w:r>
        <w:rPr>
          <w:rStyle w:val="33"/>
        </w:rPr>
        <w:t>附录H（规范性）  重大风险直接认定情形</w:t>
      </w:r>
      <w:r>
        <w:tab/>
      </w:r>
      <w:r>
        <w:fldChar w:fldCharType="begin"/>
      </w:r>
      <w:r>
        <w:instrText xml:space="preserve"> PAGEREF _Toc161402730 \h </w:instrText>
      </w:r>
      <w:r>
        <w:fldChar w:fldCharType="separate"/>
      </w:r>
      <w:r>
        <w:t>26</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"_Toc161402731" </w:instrText>
      </w:r>
      <w:r>
        <w:fldChar w:fldCharType="separate"/>
      </w:r>
      <w:r>
        <w:rPr>
          <w:rStyle w:val="33"/>
        </w:rPr>
        <w:t>参考文献</w:t>
      </w:r>
      <w:r>
        <w:tab/>
      </w:r>
      <w:r>
        <w:fldChar w:fldCharType="begin"/>
      </w:r>
      <w:r>
        <w:instrText xml:space="preserve"> PAGEREF _Toc161402731 \h </w:instrText>
      </w:r>
      <w:r>
        <w:fldChar w:fldCharType="separate"/>
      </w:r>
      <w:r>
        <w:t>27</w:t>
      </w:r>
      <w:r>
        <w:fldChar w:fldCharType="end"/>
      </w:r>
      <w:r>
        <w:fldChar w:fldCharType="end"/>
      </w:r>
    </w:p>
    <w:p>
      <w:pPr>
        <w:pStyle w:val="92"/>
        <w:spacing w:after="468"/>
        <w:sectPr>
          <w:headerReference r:id="rId11" w:type="default"/>
          <w:footerReference r:id="rId13" w:type="default"/>
          <w:headerReference r:id="rId12" w:type="even"/>
          <w:pgSz w:w="11906" w:h="16838"/>
          <w:pgMar w:top="1928" w:right="1134" w:bottom="1134" w:left="1134" w:header="1418" w:footer="1134" w:gutter="284"/>
          <w:pgBorders>
            <w:top w:val="none" w:sz="0" w:space="0"/>
            <w:left w:val="none" w:sz="0" w:space="0"/>
            <w:bottom w:val="none" w:sz="0" w:space="0"/>
            <w:right w:val="none" w:sz="0" w:space="0"/>
          </w:pgBorders>
          <w:pgNumType w:fmt="upperRoman" w:start="1"/>
          <w:cols w:space="425" w:num="1"/>
          <w:formProt w:val="0"/>
          <w:docGrid w:type="lines" w:linePitch="312" w:charSpace="0"/>
        </w:sectPr>
      </w:pPr>
      <w:r>
        <w:fldChar w:fldCharType="end"/>
      </w:r>
    </w:p>
    <w:bookmarkEnd w:id="21"/>
    <w:p>
      <w:pPr>
        <w:pStyle w:val="90"/>
        <w:spacing w:before="900" w:after="468"/>
      </w:pPr>
      <w:bookmarkStart w:id="22" w:name="_Toc161402681"/>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本文件由陕西省应急管理厅提出。</w:t>
      </w:r>
    </w:p>
    <w:p>
      <w:pPr>
        <w:pStyle w:val="57"/>
        <w:ind w:firstLine="420"/>
      </w:pPr>
      <w:r>
        <w:rPr>
          <w:rFonts w:hint="eastAsia"/>
        </w:rPr>
        <w:t>本文件由陕西省应急管理厅归口。</w:t>
      </w:r>
    </w:p>
    <w:p>
      <w:pPr>
        <w:pStyle w:val="57"/>
        <w:ind w:firstLine="420"/>
      </w:pPr>
      <w:r>
        <w:rPr>
          <w:rFonts w:hint="eastAsia"/>
        </w:rPr>
        <w:t>本文件起草单位：陕西省应急管理厅、中国矿业大学、陕西煤业化工集团有限责任公司、陕西有色金属集团、陕西煤业股份有限公司、神木市能源局、陕西陕煤韩城矿业有限公司、陕西小保当矿业有限公司、陕煤集团神木红柳林矿业有限公司、陕西麟北煤业开发有限责任公司、陕西有色榆林新材料集团有限责任公司、江苏中矿安华科技发展有限公司。</w:t>
      </w:r>
    </w:p>
    <w:p>
      <w:pPr>
        <w:pStyle w:val="57"/>
        <w:ind w:firstLine="420"/>
      </w:pPr>
      <w:r>
        <w:rPr>
          <w:rFonts w:hint="eastAsia"/>
        </w:rPr>
        <w:t>本文件主要起草人：郭柱国、李爽、王炳峰、李建文、赵福堂、吴群英、王世斌、闫波、冯涛、</w:t>
      </w:r>
      <w:r>
        <w:rPr>
          <w:rFonts w:hint="eastAsia"/>
          <w:lang w:eastAsia="zh-CN"/>
        </w:rPr>
        <w:t>姜越、</w:t>
      </w:r>
      <w:r>
        <w:rPr>
          <w:rFonts w:hint="eastAsia"/>
        </w:rPr>
        <w:t>袁广金、杜平、张森、张华、周利军、姜永明、王西才、郑增</w:t>
      </w:r>
      <w:bookmarkStart w:id="135" w:name="_GoBack"/>
      <w:bookmarkEnd w:id="135"/>
      <w:r>
        <w:rPr>
          <w:rFonts w:hint="eastAsia"/>
        </w:rPr>
        <w:t>荣、刘斌、张维新、杨征、张宏、李红选、高晓兵、姜万明、贺超、韩世锋。</w:t>
      </w:r>
    </w:p>
    <w:p>
      <w:pPr>
        <w:pStyle w:val="57"/>
        <w:ind w:firstLine="420"/>
      </w:pPr>
    </w:p>
    <w:p>
      <w:pPr>
        <w:pStyle w:val="57"/>
        <w:ind w:firstLine="420"/>
      </w:pPr>
    </w:p>
    <w:p>
      <w:pPr>
        <w:pStyle w:val="57"/>
        <w:ind w:firstLine="420"/>
      </w:pPr>
    </w:p>
    <w:p>
      <w:pPr>
        <w:pStyle w:val="57"/>
        <w:ind w:firstLine="420"/>
      </w:pPr>
    </w:p>
    <w:p>
      <w:pPr>
        <w:pStyle w:val="57"/>
        <w:ind w:firstLine="420"/>
        <w:sectPr>
          <w:pgSz w:w="11906" w:h="16838"/>
          <w:pgMar w:top="1928" w:right="1134" w:bottom="1134" w:left="1134" w:header="1418" w:footer="1134" w:gutter="284"/>
          <w:pgBorders>
            <w:top w:val="none" w:sz="0" w:space="0"/>
            <w:left w:val="none" w:sz="0" w:space="0"/>
            <w:bottom w:val="none" w:sz="0" w:space="0"/>
            <w:right w:val="none" w:sz="0" w:space="0"/>
          </w:pgBorders>
          <w:pgNumType w:fmt="upperRoman"/>
          <w:cols w:space="425" w:num="1"/>
          <w:formProt w:val="0"/>
          <w:docGrid w:type="lines" w:linePitch="312" w:charSpace="0"/>
        </w:sectPr>
      </w:pPr>
    </w:p>
    <w:bookmarkEnd w:id="23"/>
    <w:p>
      <w:pPr>
        <w:pStyle w:val="90"/>
        <w:spacing w:after="468"/>
      </w:pPr>
      <w:bookmarkStart w:id="24" w:name="_Toc161402682"/>
      <w:bookmarkStart w:id="25" w:name="BookMark3"/>
      <w:r>
        <w:rPr>
          <w:spacing w:val="320"/>
        </w:rPr>
        <w:t>引</w:t>
      </w:r>
      <w:r>
        <w:t>言</w:t>
      </w:r>
      <w:bookmarkEnd w:id="24"/>
    </w:p>
    <w:p>
      <w:pPr>
        <w:pStyle w:val="57"/>
        <w:ind w:firstLine="420"/>
      </w:pPr>
      <w:r>
        <w:rPr>
          <w:rFonts w:hint="eastAsia"/>
        </w:rPr>
        <w:t>建设安全风险分级管控和隐患排查治理双重预防机制（以下简称安全双重预防机制）是《安全生产法》对各生产经营单位提出的规定，也是煤矿安全管理工作的核心，以期整合各种安全管理方法、指导各部门、岗位履行各自安全生产责任，形成面向安全生产的合力。安全生产工作对煤矿而言意义重大，各级对煤矿负有安全监管、监察责任的部门都出台了涉及煤矿安全双重预防机制建设、运行的相关要求。要将这些要求有效落实到煤矿安全管理工作中，迫切需要一个能够满足各级安全监管、监察部门要求，体现陕西省煤矿安全生产、安全管理特点，且可操作、可落地并引领未来发展方向的管理标准，以指导各煤矿安全双重预防机制的建设、深化和运行。</w:t>
      </w:r>
    </w:p>
    <w:p>
      <w:pPr>
        <w:pStyle w:val="57"/>
        <w:ind w:firstLine="420"/>
      </w:pPr>
      <w:r>
        <w:rPr>
          <w:rFonts w:hint="eastAsia"/>
        </w:rPr>
        <w:t>本文件在兼容《煤矿安全生产标准化管理体系基本要求及评分方法（试行）》中对“安全风险分级管控”和“隐患排查治理”两个要素的要求之外，主要考虑了陕西省对煤矿安全生产的要求、陕西省煤矿安全生产和管理的经验，体现了6方面的特点：</w:t>
      </w:r>
    </w:p>
    <w:p>
      <w:pPr>
        <w:pStyle w:val="57"/>
        <w:numPr>
          <w:ilvl w:val="0"/>
          <w:numId w:val="32"/>
        </w:numPr>
        <w:ind w:firstLine="420"/>
      </w:pPr>
      <w:r>
        <w:rPr>
          <w:rFonts w:hint="eastAsia"/>
        </w:rPr>
        <w:t>强化重大风险管控。明确了重大风险直接认定法，细化了重大风险认定情形，既突出了煤矿管控的重点，也简化了基层的工作。同时提出每月安全风险综合研判的要求，根据研判结果进行针对性安排部署和检查整治，要求定期开展风险管控效果分析，不断完善年度风险辨识评估结果，确保安全风险和隐患的日常运行PDCA循环。</w:t>
      </w:r>
    </w:p>
    <w:p>
      <w:pPr>
        <w:pStyle w:val="57"/>
        <w:numPr>
          <w:ilvl w:val="0"/>
          <w:numId w:val="32"/>
        </w:numPr>
        <w:ind w:firstLine="420"/>
      </w:pPr>
      <w:r>
        <w:rPr>
          <w:rFonts w:hint="eastAsia"/>
        </w:rPr>
        <w:t>重视不安全行为和危险作业管控。将生产过程中最重要的人的因素纳入风险管控，丰富拓展了安全风险的内容。将危险作业风险辨识纳入年度辨识范围，与不安全行为治理形成完整逻辑链条，加强对员工作业过程的风险研判，丰富了安全风险管控的范围。</w:t>
      </w:r>
    </w:p>
    <w:p>
      <w:pPr>
        <w:pStyle w:val="57"/>
        <w:numPr>
          <w:ilvl w:val="0"/>
          <w:numId w:val="32"/>
        </w:numPr>
        <w:ind w:firstLine="420"/>
      </w:pPr>
      <w:r>
        <w:rPr>
          <w:rFonts w:hint="eastAsia"/>
        </w:rPr>
        <w:t>区分了初始风险和动态风险，找到了信息化与智能化于风险管理的切入点，突破了智能化与安全双重预防机制有机衔接的瓶颈，促进了风险管控向智能化发展。</w:t>
      </w:r>
    </w:p>
    <w:p>
      <w:pPr>
        <w:pStyle w:val="57"/>
        <w:numPr>
          <w:ilvl w:val="0"/>
          <w:numId w:val="32"/>
        </w:numPr>
        <w:ind w:firstLine="420"/>
      </w:pPr>
      <w:r>
        <w:rPr>
          <w:rFonts w:hint="eastAsia"/>
        </w:rPr>
        <w:t>将基层单位对一般隐患分级管理的成熟经验纳入了《煤矿安全风险分级管控和隐患排查治理双重预防机制建设与运行 规范》，规范统一了陕西省对一般隐患的分级标准。</w:t>
      </w:r>
    </w:p>
    <w:p>
      <w:pPr>
        <w:pStyle w:val="57"/>
        <w:numPr>
          <w:ilvl w:val="0"/>
          <w:numId w:val="32"/>
        </w:numPr>
        <w:ind w:firstLine="420"/>
      </w:pPr>
      <w:r>
        <w:rPr>
          <w:rFonts w:hint="eastAsia"/>
        </w:rPr>
        <w:t>重视安全主体责任落实，在重大风险管理清单的基础上，对部门、岗位提出了制定安全风险清单的要求，补充了全员安全生产责任制。</w:t>
      </w:r>
    </w:p>
    <w:p>
      <w:pPr>
        <w:pStyle w:val="57"/>
        <w:numPr>
          <w:ilvl w:val="0"/>
          <w:numId w:val="32"/>
        </w:numPr>
        <w:ind w:firstLine="420"/>
      </w:pPr>
      <w:r>
        <w:rPr>
          <w:rFonts w:hint="eastAsia"/>
        </w:rPr>
        <w:t>体现信息化实践和智能化新发展的要求。在全省煤矿近年来安全双重预防机制信息化建设和实践经验基础上，细化了对信息系统功能的要求，提出了更新维护和考核的要求，根据全省煤矿智能化建设快速推进的实际，提出了智能化安全双重预防机制建设的基本要求。</w:t>
      </w:r>
    </w:p>
    <w:p>
      <w:pPr>
        <w:pStyle w:val="57"/>
        <w:autoSpaceDE/>
        <w:ind w:firstLine="420"/>
      </w:pPr>
      <w:r>
        <w:rPr>
          <w:rFonts w:hint="eastAsia"/>
        </w:rPr>
        <w:t>本文件以PDCA逻辑框架为基础，增加保障和考核要素，形成了具有陕西特色的PDCA模型，能够有效指导煤矿建设逻辑科学、实施简便、运行稳定、效果持续的安全双重预防机制。</w:t>
      </w:r>
    </w:p>
    <w:p>
      <w:pPr>
        <w:pStyle w:val="57"/>
        <w:ind w:firstLine="420"/>
      </w:pPr>
    </w:p>
    <w:p>
      <w:pPr>
        <w:pStyle w:val="57"/>
        <w:ind w:firstLine="420"/>
      </w:pPr>
    </w:p>
    <w:p>
      <w:pPr>
        <w:pStyle w:val="57"/>
        <w:ind w:firstLine="420"/>
        <w:sectPr>
          <w:pgSz w:w="11906" w:h="16838"/>
          <w:pgMar w:top="1928" w:right="1134" w:bottom="1134" w:left="1134" w:header="1418" w:footer="1134" w:gutter="284"/>
          <w:pgBorders>
            <w:top w:val="none" w:sz="0" w:space="0"/>
            <w:left w:val="none" w:sz="0" w:space="0"/>
            <w:bottom w:val="none" w:sz="0" w:space="0"/>
            <w:right w:val="none" w:sz="0" w:space="0"/>
          </w:pgBorders>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06DC0D9476554DE6BDDABA6499D49C34"/>
        </w:placeholder>
      </w:sdtPr>
      <w:sdtContent>
        <w:p>
          <w:pPr>
            <w:pStyle w:val="178"/>
            <w:spacing w:before="3" w:beforeLines="1" w:after="686" w:afterLines="220"/>
          </w:pPr>
          <w:bookmarkStart w:id="27" w:name="NEW_STAND_NAME"/>
          <w:r>
            <w:rPr>
              <w:rFonts w:hint="eastAsia"/>
            </w:rPr>
            <w:t>煤矿安全风险分级管控和隐患排查治理双重预防机制建设与运行</w:t>
          </w:r>
          <w:r>
            <w:t xml:space="preserve"> 规范</w:t>
          </w:r>
        </w:p>
      </w:sdtContent>
    </w:sdt>
    <w:bookmarkEnd w:id="27"/>
    <w:p>
      <w:pPr>
        <w:pStyle w:val="105"/>
        <w:spacing w:before="312" w:after="312"/>
      </w:pPr>
      <w:bookmarkStart w:id="28" w:name="_Toc24884218"/>
      <w:bookmarkStart w:id="29" w:name="_Toc161402683"/>
      <w:bookmarkStart w:id="30" w:name="_Toc26648465"/>
      <w:bookmarkStart w:id="31" w:name="_Toc26986771"/>
      <w:bookmarkStart w:id="32" w:name="_Toc26718930"/>
      <w:bookmarkStart w:id="33" w:name="_Toc24884211"/>
      <w:bookmarkStart w:id="34" w:name="_Toc97191423"/>
      <w:bookmarkStart w:id="35" w:name="_Toc17233325"/>
      <w:bookmarkStart w:id="36" w:name="_Toc26986530"/>
      <w:bookmarkStart w:id="37" w:name="_Toc17233333"/>
      <w:r>
        <w:rPr>
          <w:rFonts w:hint="eastAsia"/>
        </w:rPr>
        <w:t>范围</w:t>
      </w:r>
      <w:bookmarkEnd w:id="28"/>
      <w:bookmarkEnd w:id="29"/>
      <w:bookmarkEnd w:id="30"/>
      <w:bookmarkEnd w:id="31"/>
      <w:bookmarkEnd w:id="32"/>
      <w:bookmarkEnd w:id="33"/>
      <w:bookmarkEnd w:id="34"/>
      <w:bookmarkEnd w:id="35"/>
      <w:bookmarkEnd w:id="36"/>
      <w:bookmarkEnd w:id="37"/>
    </w:p>
    <w:p>
      <w:pPr>
        <w:pStyle w:val="57"/>
        <w:ind w:firstLine="420"/>
      </w:pPr>
      <w:bookmarkStart w:id="38" w:name="_Toc26648466"/>
      <w:bookmarkStart w:id="39" w:name="_Toc24884212"/>
      <w:bookmarkStart w:id="40" w:name="_Toc17233326"/>
      <w:bookmarkStart w:id="41" w:name="_Toc17233334"/>
      <w:bookmarkStart w:id="42" w:name="_Toc24884219"/>
      <w:r>
        <w:rPr>
          <w:rFonts w:hint="eastAsia"/>
        </w:rPr>
        <w:t>本文件规定了煤矿安全风险分级管控和隐患排查治理双重预防机制的术语和定义、基本要求，对安全风险分级管控、隐患排查治理、不安全行为治理、安全双重预防机制考核、公告公示、信息系统建设、教育培训、持续改进和档案管理等内容的要求。</w:t>
      </w:r>
    </w:p>
    <w:p>
      <w:pPr>
        <w:pStyle w:val="57"/>
        <w:ind w:firstLine="420"/>
      </w:pPr>
      <w:r>
        <w:rPr>
          <w:rFonts w:hint="eastAsia"/>
        </w:rPr>
        <w:t>本文件适用于在陕西省行政区域内合法生产的煤矿安全双重预防机制的建设与运行。</w:t>
      </w:r>
    </w:p>
    <w:p>
      <w:pPr>
        <w:pStyle w:val="105"/>
        <w:spacing w:before="312" w:after="312"/>
      </w:pPr>
      <w:bookmarkStart w:id="43" w:name="_Toc161402684"/>
      <w:bookmarkStart w:id="44" w:name="_Toc97191424"/>
      <w:bookmarkStart w:id="45" w:name="_Toc26718931"/>
      <w:bookmarkStart w:id="46" w:name="_Toc26986531"/>
      <w:bookmarkStart w:id="47" w:name="_Toc26986772"/>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A4308D094573495AAAEA864AD465C5B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6441  企业职工伤亡事故分类</w:t>
      </w:r>
    </w:p>
    <w:p>
      <w:pPr>
        <w:pStyle w:val="57"/>
        <w:ind w:firstLine="420"/>
      </w:pPr>
      <w:r>
        <w:rPr>
          <w:rFonts w:hint="eastAsia"/>
        </w:rPr>
        <w:t>GB/T 23694</w:t>
      </w:r>
      <w:r>
        <w:t>-2013</w:t>
      </w:r>
      <w:r>
        <w:rPr>
          <w:rFonts w:hint="eastAsia"/>
        </w:rPr>
        <w:t xml:space="preserve">  风险管理 术语</w:t>
      </w:r>
    </w:p>
    <w:p>
      <w:pPr>
        <w:pStyle w:val="57"/>
        <w:ind w:firstLine="420"/>
      </w:pPr>
      <w:r>
        <w:rPr>
          <w:rFonts w:hint="eastAsia"/>
        </w:rPr>
        <w:t>NB/T 11123-2023  煤矿安全双重预防机制 规范</w:t>
      </w:r>
    </w:p>
    <w:p>
      <w:pPr>
        <w:pStyle w:val="57"/>
        <w:ind w:firstLine="420"/>
      </w:pPr>
      <w:r>
        <w:rPr>
          <w:rFonts w:hint="eastAsia"/>
        </w:rPr>
        <w:t>AQ/T 1093  煤矿安全风险预控管理体系 规范</w:t>
      </w:r>
    </w:p>
    <w:p>
      <w:pPr>
        <w:pStyle w:val="105"/>
        <w:spacing w:before="312" w:after="312"/>
      </w:pPr>
      <w:bookmarkStart w:id="48" w:name="_Toc97191425"/>
      <w:bookmarkStart w:id="49" w:name="_Toc161402685"/>
      <w:r>
        <w:rPr>
          <w:rFonts w:hint="eastAsia"/>
          <w:szCs w:val="21"/>
        </w:rPr>
        <w:t>术语和定义</w:t>
      </w:r>
      <w:bookmarkEnd w:id="48"/>
      <w:bookmarkEnd w:id="49"/>
    </w:p>
    <w:sdt>
      <w:sdtPr>
        <w:id w:val="-1909835108"/>
        <w:placeholder>
          <w:docPart w:val="FB779A92A32D486C8D02D557330CAF0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50" w:name="_Toc26986532"/>
          <w:bookmarkEnd w:id="50"/>
          <w:r>
            <w:t>下列术语和定义适用于本文件。</w:t>
          </w:r>
        </w:p>
      </w:sdtContent>
    </w:sdt>
    <w:p>
      <w:pPr>
        <w:pStyle w:val="224"/>
        <w:rPr>
          <w:rFonts w:ascii="黑体" w:hAnsi="黑体" w:eastAsia="黑体"/>
          <w:b/>
          <w:bCs/>
        </w:rPr>
      </w:pPr>
    </w:p>
    <w:p>
      <w:pPr>
        <w:pStyle w:val="66"/>
        <w:numPr>
          <w:ilvl w:val="0"/>
          <w:numId w:val="0"/>
        </w:numPr>
        <w:spacing w:before="0" w:beforeLines="0" w:after="0" w:afterLines="0"/>
        <w:ind w:firstLine="420" w:firstLineChars="200"/>
        <w:outlineLvl w:val="9"/>
      </w:pPr>
      <w:r>
        <w:rPr>
          <w:rFonts w:hint="eastAsia"/>
        </w:rPr>
        <w:t>安全风险</w:t>
      </w:r>
      <w:r>
        <w:t xml:space="preserve">  safety risk</w:t>
      </w:r>
    </w:p>
    <w:p>
      <w:pPr>
        <w:pStyle w:val="57"/>
        <w:ind w:firstLine="420"/>
      </w:pPr>
      <w:r>
        <w:rPr>
          <w:rFonts w:hint="eastAsia"/>
        </w:rPr>
        <w:t>导致生产安全事故或健康损害事件发生的可能性和后果严重性的组合。</w:t>
      </w:r>
    </w:p>
    <w:p>
      <w:pPr>
        <w:pStyle w:val="57"/>
        <w:ind w:firstLine="420"/>
        <w:rPr>
          <w:rFonts w:ascii="微软雅黑" w:hAnsi="微软雅黑" w:eastAsia="微软雅黑" w:cs="微软雅黑"/>
        </w:rPr>
      </w:pPr>
      <w:r>
        <w:rPr>
          <w:rFonts w:hint="eastAsia"/>
        </w:rPr>
        <w:t>[来源：GB/T 23694-2013，2.1，有修改]</w:t>
      </w:r>
    </w:p>
    <w:p>
      <w:pPr>
        <w:pStyle w:val="224"/>
        <w:numPr>
          <w:ilvl w:val="2"/>
          <w:numId w:val="0"/>
        </w:numPr>
        <w:rPr>
          <w:rFonts w:ascii="黑体" w:hAnsi="黑体" w:eastAsia="黑体"/>
          <w:b/>
          <w:bCs/>
        </w:rPr>
      </w:pPr>
    </w:p>
    <w:p>
      <w:pPr>
        <w:pStyle w:val="224"/>
        <w:rPr>
          <w:rFonts w:ascii="黑体" w:hAnsi="黑体" w:eastAsia="黑体"/>
          <w:b/>
          <w:bCs/>
        </w:rPr>
      </w:pPr>
    </w:p>
    <w:p>
      <w:pPr>
        <w:pStyle w:val="224"/>
        <w:numPr>
          <w:ilvl w:val="0"/>
          <w:numId w:val="0"/>
        </w:numPr>
        <w:ind w:firstLine="420" w:firstLineChars="200"/>
        <w:rPr>
          <w:rFonts w:ascii="黑体" w:hAnsi="黑体" w:eastAsia="黑体"/>
        </w:rPr>
      </w:pPr>
      <w:r>
        <w:rPr>
          <w:rFonts w:hint="eastAsia" w:ascii="黑体" w:hAnsi="黑体" w:eastAsia="黑体"/>
        </w:rPr>
        <w:t>风险点  risk site</w:t>
      </w:r>
    </w:p>
    <w:p>
      <w:pPr>
        <w:pStyle w:val="224"/>
        <w:numPr>
          <w:ilvl w:val="0"/>
          <w:numId w:val="0"/>
        </w:numPr>
        <w:ind w:firstLine="420" w:firstLineChars="200"/>
      </w:pPr>
      <w:r>
        <w:rPr>
          <w:rFonts w:hint="eastAsia"/>
          <w:szCs w:val="21"/>
        </w:rPr>
        <w:t>风险伴随的部位、场所和区域</w:t>
      </w:r>
      <w:r>
        <w:rPr>
          <w:rFonts w:hint="eastAsia"/>
        </w:rPr>
        <w:t>。</w:t>
      </w:r>
    </w:p>
    <w:p>
      <w:pPr>
        <w:pStyle w:val="57"/>
        <w:ind w:firstLine="420"/>
      </w:pPr>
      <w:r>
        <w:rPr>
          <w:rFonts w:hint="eastAsia"/>
        </w:rPr>
        <w:t>[来源：</w:t>
      </w:r>
      <w:r>
        <w:t>NB/T 11123-2023</w:t>
      </w:r>
      <w:r>
        <w:rPr>
          <w:rFonts w:hint="eastAsia"/>
        </w:rPr>
        <w:t>，3</w:t>
      </w:r>
      <w:r>
        <w:t>.2</w:t>
      </w:r>
      <w:r>
        <w:rPr>
          <w:rFonts w:hint="eastAsia"/>
        </w:rPr>
        <w:t>]</w:t>
      </w:r>
    </w:p>
    <w:p>
      <w:pPr>
        <w:pStyle w:val="57"/>
        <w:ind w:firstLine="420"/>
      </w:pPr>
    </w:p>
    <w:p>
      <w:pPr>
        <w:pStyle w:val="224"/>
        <w:rPr>
          <w:rFonts w:ascii="黑体" w:hAnsi="黑体" w:eastAsia="黑体"/>
          <w:b/>
          <w:bCs/>
        </w:rPr>
      </w:pPr>
    </w:p>
    <w:p>
      <w:pPr>
        <w:pStyle w:val="224"/>
        <w:numPr>
          <w:ilvl w:val="0"/>
          <w:numId w:val="0"/>
        </w:numPr>
        <w:ind w:firstLine="420" w:firstLineChars="200"/>
        <w:rPr>
          <w:rFonts w:ascii="黑体" w:hAnsi="黑体" w:eastAsia="黑体"/>
        </w:rPr>
      </w:pPr>
      <w:r>
        <w:rPr>
          <w:rFonts w:hint="eastAsia" w:ascii="黑体" w:hAnsi="黑体" w:eastAsia="黑体"/>
        </w:rPr>
        <w:t>危险因素  hazard factors</w:t>
      </w:r>
    </w:p>
    <w:p>
      <w:pPr>
        <w:pStyle w:val="57"/>
        <w:ind w:firstLine="420"/>
      </w:pPr>
      <w:r>
        <w:rPr>
          <w:rFonts w:hint="eastAsia"/>
        </w:rPr>
        <w:t>可能产生或存在风险的主体。</w:t>
      </w:r>
    </w:p>
    <w:p>
      <w:pPr>
        <w:pStyle w:val="57"/>
        <w:ind w:firstLine="420"/>
      </w:pPr>
      <w:r>
        <w:rPr>
          <w:rFonts w:hint="eastAsia"/>
        </w:rPr>
        <w:t>[来源：AQ/T 1093，3.9，有修改]</w:t>
      </w:r>
    </w:p>
    <w:p>
      <w:pPr>
        <w:pStyle w:val="224"/>
        <w:numPr>
          <w:ilvl w:val="2"/>
          <w:numId w:val="0"/>
        </w:numPr>
        <w:rPr>
          <w:rFonts w:ascii="黑体" w:hAnsi="黑体" w:eastAsia="黑体"/>
          <w:b/>
          <w:bCs/>
        </w:rPr>
      </w:pPr>
    </w:p>
    <w:p>
      <w:pPr>
        <w:pStyle w:val="224"/>
        <w:rPr>
          <w:rFonts w:ascii="黑体" w:hAnsi="黑体" w:eastAsia="黑体"/>
          <w:b/>
          <w:bCs/>
        </w:rPr>
      </w:pPr>
    </w:p>
    <w:p>
      <w:pPr>
        <w:pStyle w:val="224"/>
        <w:numPr>
          <w:ilvl w:val="0"/>
          <w:numId w:val="0"/>
        </w:numPr>
        <w:ind w:firstLine="420" w:firstLineChars="200"/>
        <w:rPr>
          <w:rFonts w:ascii="黑体" w:hAnsi="黑体" w:eastAsia="黑体"/>
        </w:rPr>
      </w:pPr>
      <w:r>
        <w:rPr>
          <w:rFonts w:hint="eastAsia" w:ascii="黑体" w:hAnsi="黑体" w:eastAsia="黑体"/>
        </w:rPr>
        <w:t>安全风险辨识  safety risk identification</w:t>
      </w:r>
    </w:p>
    <w:p>
      <w:pPr>
        <w:pStyle w:val="57"/>
        <w:ind w:firstLine="420"/>
      </w:pPr>
      <w:r>
        <w:rPr>
          <w:rFonts w:hint="eastAsia"/>
        </w:rPr>
        <w:t>识别危险因素所存在或伴随风险的过程。</w:t>
      </w:r>
    </w:p>
    <w:p>
      <w:pPr>
        <w:pStyle w:val="57"/>
        <w:ind w:firstLine="420"/>
      </w:pPr>
      <w:r>
        <w:t>[</w:t>
      </w:r>
      <w:r>
        <w:rPr>
          <w:rFonts w:hint="eastAsia"/>
        </w:rPr>
        <w:t>来源：</w:t>
      </w:r>
      <w:r>
        <w:t>NB/T 11123-2023</w:t>
      </w:r>
      <w:r>
        <w:rPr>
          <w:rFonts w:hint="eastAsia"/>
        </w:rPr>
        <w:t>，3.4</w:t>
      </w:r>
      <w:r>
        <w:t>]</w:t>
      </w:r>
    </w:p>
    <w:p>
      <w:pPr>
        <w:pStyle w:val="57"/>
        <w:ind w:firstLine="420"/>
      </w:pPr>
    </w:p>
    <w:p>
      <w:pPr>
        <w:pStyle w:val="224"/>
        <w:numPr>
          <w:ilvl w:val="2"/>
          <w:numId w:val="0"/>
        </w:numPr>
        <w:rPr>
          <w:rFonts w:ascii="黑体" w:hAnsi="黑体" w:eastAsia="黑体"/>
        </w:rPr>
      </w:pPr>
      <w:r>
        <w:rPr>
          <w:rFonts w:hint="eastAsia" w:ascii="黑体" w:hAnsi="黑体" w:eastAsia="黑体"/>
        </w:rPr>
        <w:t>3.5</w:t>
      </w:r>
    </w:p>
    <w:p>
      <w:pPr>
        <w:pStyle w:val="224"/>
        <w:numPr>
          <w:ilvl w:val="2"/>
          <w:numId w:val="0"/>
        </w:numPr>
        <w:ind w:firstLine="420" w:firstLineChars="200"/>
        <w:rPr>
          <w:rFonts w:ascii="黑体" w:hAnsi="黑体" w:eastAsia="黑体"/>
        </w:rPr>
      </w:pPr>
      <w:r>
        <w:rPr>
          <w:rFonts w:hint="eastAsia" w:ascii="黑体" w:hAnsi="黑体" w:eastAsia="黑体"/>
        </w:rPr>
        <w:t>初始风险  lnitial risk</w:t>
      </w:r>
    </w:p>
    <w:p>
      <w:pPr>
        <w:pStyle w:val="57"/>
        <w:ind w:firstLine="420"/>
      </w:pPr>
      <w:r>
        <w:rPr>
          <w:rFonts w:hint="eastAsia"/>
        </w:rPr>
        <w:t>不考虑现有管控措施的情况下，危险因素存在的风险，也称固有风险。</w:t>
      </w:r>
    </w:p>
    <w:p>
      <w:pPr>
        <w:pStyle w:val="57"/>
        <w:ind w:firstLine="420"/>
      </w:pPr>
      <w:r>
        <w:t>[</w:t>
      </w:r>
      <w:r>
        <w:rPr>
          <w:rFonts w:hint="eastAsia"/>
        </w:rPr>
        <w:t>来源：NB/T</w:t>
      </w:r>
      <w:r>
        <w:t xml:space="preserve"> </w:t>
      </w:r>
      <w:r>
        <w:rPr>
          <w:rFonts w:hint="eastAsia"/>
        </w:rPr>
        <w:t>11123-2023，3.7</w:t>
      </w:r>
      <w:r>
        <w:t>]</w:t>
      </w:r>
    </w:p>
    <w:p>
      <w:pPr>
        <w:pStyle w:val="57"/>
        <w:ind w:firstLine="420"/>
        <w:rPr>
          <w:highlight w:val="yellow"/>
        </w:rPr>
      </w:pPr>
    </w:p>
    <w:p>
      <w:pPr>
        <w:pStyle w:val="224"/>
        <w:numPr>
          <w:ilvl w:val="2"/>
          <w:numId w:val="0"/>
        </w:numPr>
        <w:rPr>
          <w:rFonts w:ascii="黑体" w:hAnsi="黑体" w:eastAsia="黑体"/>
        </w:rPr>
      </w:pPr>
      <w:r>
        <w:rPr>
          <w:rFonts w:hint="eastAsia" w:ascii="黑体" w:hAnsi="黑体" w:eastAsia="黑体"/>
        </w:rPr>
        <w:t>3.6</w:t>
      </w:r>
    </w:p>
    <w:p>
      <w:pPr>
        <w:pStyle w:val="224"/>
        <w:numPr>
          <w:ilvl w:val="0"/>
          <w:numId w:val="0"/>
        </w:numPr>
        <w:ind w:firstLine="420" w:firstLineChars="200"/>
        <w:rPr>
          <w:rFonts w:ascii="黑体" w:hAnsi="黑体" w:eastAsia="黑体"/>
        </w:rPr>
      </w:pPr>
      <w:r>
        <w:rPr>
          <w:rFonts w:hint="eastAsia" w:ascii="黑体" w:hAnsi="黑体" w:eastAsia="黑体"/>
        </w:rPr>
        <w:t>动态风险  dynamic risk</w:t>
      </w:r>
    </w:p>
    <w:p>
      <w:pPr>
        <w:pStyle w:val="57"/>
        <w:ind w:firstLine="420"/>
      </w:pPr>
      <w:r>
        <w:rPr>
          <w:rFonts w:hint="eastAsia"/>
        </w:rPr>
        <w:t>采取风险管控措施后的风险，也称剩余风险。</w:t>
      </w:r>
    </w:p>
    <w:p>
      <w:pPr>
        <w:pStyle w:val="57"/>
        <w:ind w:firstLine="420"/>
      </w:pPr>
      <w:r>
        <w:rPr>
          <w:rFonts w:hint="eastAsia"/>
        </w:rPr>
        <w:t>[来源：GB/T</w:t>
      </w:r>
      <w:r>
        <w:t xml:space="preserve"> </w:t>
      </w:r>
      <w:r>
        <w:rPr>
          <w:rFonts w:hint="eastAsia"/>
        </w:rPr>
        <w:t>23694-2013，4.8.1.6，有修改]</w:t>
      </w:r>
    </w:p>
    <w:p>
      <w:pPr>
        <w:pStyle w:val="57"/>
        <w:ind w:firstLine="420"/>
      </w:pPr>
    </w:p>
    <w:p>
      <w:pPr>
        <w:pStyle w:val="224"/>
        <w:numPr>
          <w:ilvl w:val="2"/>
          <w:numId w:val="0"/>
        </w:numPr>
        <w:rPr>
          <w:rFonts w:ascii="黑体" w:hAnsi="黑体" w:eastAsia="黑体"/>
        </w:rPr>
      </w:pPr>
      <w:r>
        <w:rPr>
          <w:rFonts w:hint="eastAsia" w:ascii="黑体" w:hAnsi="黑体" w:eastAsia="黑体"/>
        </w:rPr>
        <w:t>3.7</w:t>
      </w:r>
    </w:p>
    <w:p>
      <w:pPr>
        <w:pStyle w:val="224"/>
        <w:numPr>
          <w:ilvl w:val="0"/>
          <w:numId w:val="0"/>
        </w:numPr>
        <w:ind w:firstLine="420" w:firstLineChars="200"/>
        <w:rPr>
          <w:rFonts w:ascii="黑体" w:hAnsi="黑体" w:eastAsia="黑体"/>
        </w:rPr>
      </w:pPr>
      <w:r>
        <w:rPr>
          <w:rFonts w:hint="eastAsia" w:ascii="黑体" w:hAnsi="黑体" w:eastAsia="黑体"/>
        </w:rPr>
        <w:t xml:space="preserve">安全风险评估  safety </w:t>
      </w:r>
      <w:r>
        <w:rPr>
          <w:rFonts w:ascii="黑体" w:hAnsi="黑体" w:eastAsia="黑体"/>
        </w:rPr>
        <w:t>risk assessment</w:t>
      </w:r>
    </w:p>
    <w:p>
      <w:pPr>
        <w:pStyle w:val="57"/>
        <w:ind w:firstLine="420"/>
      </w:pPr>
      <w:r>
        <w:rPr>
          <w:rFonts w:hint="eastAsia"/>
        </w:rPr>
        <w:t>针对辨识出的风险，评估其导致事故发生的可能性及危害程度，确定初始风险等级的过程。</w:t>
      </w:r>
    </w:p>
    <w:p>
      <w:pPr>
        <w:pStyle w:val="57"/>
        <w:ind w:firstLine="420"/>
      </w:pPr>
    </w:p>
    <w:p>
      <w:pPr>
        <w:pStyle w:val="224"/>
        <w:numPr>
          <w:ilvl w:val="2"/>
          <w:numId w:val="0"/>
        </w:numPr>
        <w:rPr>
          <w:rFonts w:ascii="黑体" w:hAnsi="黑体" w:eastAsia="黑体"/>
        </w:rPr>
      </w:pPr>
      <w:r>
        <w:rPr>
          <w:rFonts w:hint="eastAsia" w:ascii="黑体" w:hAnsi="黑体" w:eastAsia="黑体"/>
        </w:rPr>
        <w:t>3.8</w:t>
      </w:r>
    </w:p>
    <w:p>
      <w:pPr>
        <w:pStyle w:val="224"/>
        <w:numPr>
          <w:ilvl w:val="0"/>
          <w:numId w:val="0"/>
        </w:numPr>
        <w:ind w:firstLine="420" w:firstLineChars="200"/>
        <w:rPr>
          <w:rFonts w:ascii="黑体" w:hAnsi="黑体" w:eastAsia="黑体"/>
        </w:rPr>
      </w:pPr>
      <w:r>
        <w:rPr>
          <w:rFonts w:hint="eastAsia" w:ascii="黑体" w:hAnsi="黑体" w:eastAsia="黑体"/>
        </w:rPr>
        <w:t>安全风险分级管控  safety risk hierarchical control</w:t>
      </w:r>
    </w:p>
    <w:p>
      <w:pPr>
        <w:pStyle w:val="57"/>
        <w:ind w:firstLine="420"/>
      </w:pPr>
      <w:r>
        <w:rPr>
          <w:rFonts w:hint="eastAsia"/>
        </w:rPr>
        <w:t>按照评估的风险等级，确定不同管控层级、方式或频率等的管控方式。</w:t>
      </w:r>
    </w:p>
    <w:p>
      <w:pPr>
        <w:pStyle w:val="57"/>
        <w:ind w:firstLine="420"/>
      </w:pPr>
      <w:r>
        <w:rPr>
          <w:rFonts w:hint="eastAsia"/>
        </w:rPr>
        <w:t>[来源：NB/T 11123-2023，3.9，有修改]</w:t>
      </w:r>
    </w:p>
    <w:p>
      <w:pPr>
        <w:pStyle w:val="57"/>
        <w:ind w:firstLine="420"/>
      </w:pPr>
    </w:p>
    <w:p>
      <w:pPr>
        <w:pStyle w:val="224"/>
        <w:numPr>
          <w:ilvl w:val="2"/>
          <w:numId w:val="0"/>
        </w:numPr>
        <w:rPr>
          <w:rFonts w:ascii="黑体" w:hAnsi="黑体" w:eastAsia="黑体"/>
        </w:rPr>
      </w:pPr>
      <w:r>
        <w:rPr>
          <w:rFonts w:hint="eastAsia" w:ascii="黑体" w:hAnsi="黑体" w:eastAsia="黑体"/>
        </w:rPr>
        <w:t>3.9</w:t>
      </w:r>
    </w:p>
    <w:p>
      <w:pPr>
        <w:pStyle w:val="224"/>
        <w:numPr>
          <w:ilvl w:val="0"/>
          <w:numId w:val="0"/>
        </w:numPr>
        <w:ind w:firstLine="420" w:firstLineChars="200"/>
        <w:rPr>
          <w:rFonts w:ascii="黑体" w:hAnsi="黑体" w:eastAsia="黑体"/>
        </w:rPr>
      </w:pPr>
      <w:r>
        <w:rPr>
          <w:rFonts w:hint="eastAsia" w:ascii="黑体" w:hAnsi="黑体" w:eastAsia="黑体"/>
        </w:rPr>
        <w:t>安全风险管控措施  safety risk control measures</w:t>
      </w:r>
    </w:p>
    <w:p>
      <w:pPr>
        <w:pStyle w:val="57"/>
        <w:ind w:firstLine="420"/>
      </w:pPr>
      <w:r>
        <w:rPr>
          <w:rFonts w:hint="eastAsia"/>
        </w:rPr>
        <w:t>为管控风险所采取的消除、隔离、控制或个人防护等方法和手段。</w:t>
      </w:r>
    </w:p>
    <w:p>
      <w:pPr>
        <w:pStyle w:val="57"/>
        <w:ind w:firstLine="420"/>
      </w:pPr>
      <w:r>
        <w:rPr>
          <w:rFonts w:hint="eastAsia"/>
        </w:rPr>
        <w:t>[来源：NB/T 11123-2023，3.5，有修改]</w:t>
      </w:r>
    </w:p>
    <w:p>
      <w:pPr>
        <w:pStyle w:val="57"/>
        <w:ind w:firstLine="420"/>
      </w:pPr>
    </w:p>
    <w:p>
      <w:pPr>
        <w:pStyle w:val="224"/>
        <w:numPr>
          <w:ilvl w:val="2"/>
          <w:numId w:val="0"/>
        </w:numPr>
        <w:rPr>
          <w:rFonts w:ascii="黑体" w:hAnsi="黑体" w:eastAsia="黑体"/>
        </w:rPr>
      </w:pPr>
      <w:r>
        <w:rPr>
          <w:rFonts w:hint="eastAsia" w:ascii="黑体" w:hAnsi="黑体" w:eastAsia="黑体"/>
        </w:rPr>
        <w:t>3.10</w:t>
      </w:r>
    </w:p>
    <w:p>
      <w:pPr>
        <w:pStyle w:val="224"/>
        <w:numPr>
          <w:ilvl w:val="0"/>
          <w:numId w:val="0"/>
        </w:numPr>
        <w:ind w:firstLine="420" w:firstLineChars="200"/>
        <w:rPr>
          <w:rFonts w:ascii="黑体" w:hAnsi="黑体" w:eastAsia="黑体"/>
        </w:rPr>
      </w:pPr>
      <w:r>
        <w:rPr>
          <w:rFonts w:hint="eastAsia" w:ascii="黑体" w:hAnsi="黑体" w:eastAsia="黑体"/>
        </w:rPr>
        <w:t>安全风险管控清单  safety risk grading control list</w:t>
      </w:r>
    </w:p>
    <w:p>
      <w:pPr>
        <w:pStyle w:val="57"/>
        <w:ind w:firstLine="420"/>
      </w:pPr>
      <w:r>
        <w:rPr>
          <w:rFonts w:hint="eastAsia"/>
        </w:rPr>
        <w:t>部门和岗位根据其管理层级和专业，制定责任范围内的安全风险管控清单。</w:t>
      </w:r>
    </w:p>
    <w:p>
      <w:pPr>
        <w:pStyle w:val="57"/>
        <w:ind w:firstLine="420"/>
      </w:pPr>
    </w:p>
    <w:p>
      <w:pPr>
        <w:pStyle w:val="224"/>
        <w:numPr>
          <w:ilvl w:val="2"/>
          <w:numId w:val="0"/>
        </w:numPr>
        <w:rPr>
          <w:rFonts w:ascii="黑体" w:hAnsi="黑体" w:eastAsia="黑体"/>
        </w:rPr>
      </w:pPr>
      <w:r>
        <w:rPr>
          <w:rFonts w:hint="eastAsia" w:ascii="黑体" w:hAnsi="黑体" w:eastAsia="黑体"/>
        </w:rPr>
        <w:t>3.11</w:t>
      </w:r>
    </w:p>
    <w:p>
      <w:pPr>
        <w:pStyle w:val="224"/>
        <w:numPr>
          <w:ilvl w:val="0"/>
          <w:numId w:val="0"/>
        </w:numPr>
        <w:ind w:firstLine="420" w:firstLineChars="200"/>
        <w:rPr>
          <w:rFonts w:ascii="黑体" w:hAnsi="黑体" w:eastAsia="黑体"/>
        </w:rPr>
      </w:pPr>
      <w:r>
        <w:rPr>
          <w:rFonts w:hint="eastAsia" w:ascii="黑体" w:hAnsi="黑体" w:eastAsia="黑体"/>
        </w:rPr>
        <w:t>作业活动风险管控  operation risk control</w:t>
      </w:r>
    </w:p>
    <w:p>
      <w:pPr>
        <w:pStyle w:val="57"/>
        <w:ind w:firstLine="420"/>
      </w:pPr>
      <w:r>
        <w:rPr>
          <w:rFonts w:hint="eastAsia"/>
        </w:rPr>
        <w:t>现场作业人员在危险作业前、作业过程中落实风险管控措施，确认管控动态风险为可承受风险的活动。</w:t>
      </w:r>
    </w:p>
    <w:p>
      <w:pPr>
        <w:pStyle w:val="57"/>
        <w:ind w:firstLine="420"/>
      </w:pPr>
      <w:r>
        <w:rPr>
          <w:rFonts w:hint="eastAsia"/>
        </w:rPr>
        <w:t>[来源：NB/T 11123-2023，3.11，有修改]</w:t>
      </w:r>
    </w:p>
    <w:p>
      <w:pPr>
        <w:pStyle w:val="57"/>
        <w:ind w:firstLine="420"/>
      </w:pPr>
    </w:p>
    <w:p>
      <w:pPr>
        <w:pStyle w:val="224"/>
        <w:numPr>
          <w:ilvl w:val="2"/>
          <w:numId w:val="0"/>
        </w:numPr>
        <w:rPr>
          <w:rFonts w:ascii="黑体" w:hAnsi="黑体" w:eastAsia="黑体"/>
        </w:rPr>
      </w:pPr>
      <w:r>
        <w:rPr>
          <w:rFonts w:hint="eastAsia" w:ascii="黑体" w:hAnsi="黑体" w:eastAsia="黑体"/>
        </w:rPr>
        <w:t>3.12</w:t>
      </w:r>
    </w:p>
    <w:p>
      <w:pPr>
        <w:pStyle w:val="224"/>
        <w:numPr>
          <w:ilvl w:val="0"/>
          <w:numId w:val="0"/>
        </w:numPr>
        <w:ind w:firstLine="420" w:firstLineChars="200"/>
        <w:rPr>
          <w:rFonts w:ascii="黑体" w:hAnsi="黑体" w:eastAsia="黑体"/>
        </w:rPr>
      </w:pPr>
      <w:r>
        <w:rPr>
          <w:rFonts w:hint="eastAsia" w:ascii="黑体" w:hAnsi="黑体" w:eastAsia="黑体"/>
        </w:rPr>
        <w:t>风险预警  risk warning</w:t>
      </w:r>
    </w:p>
    <w:p>
      <w:pPr>
        <w:pStyle w:val="57"/>
        <w:ind w:firstLine="420"/>
      </w:pPr>
      <w:r>
        <w:rPr>
          <w:rFonts w:hint="eastAsia"/>
        </w:rPr>
        <w:t>根据风险管控效果和隐患排查治理情况等相关信息监控风险的变化情况，当其超过预设条件时发出警示信息。</w:t>
      </w:r>
    </w:p>
    <w:p>
      <w:pPr>
        <w:pStyle w:val="57"/>
        <w:ind w:firstLine="420"/>
      </w:pPr>
      <w:r>
        <w:rPr>
          <w:rFonts w:hint="eastAsia"/>
        </w:rPr>
        <w:t>[来源：NB/T 11123-2023，3.13，有修改]</w:t>
      </w:r>
    </w:p>
    <w:p>
      <w:pPr>
        <w:pStyle w:val="57"/>
        <w:ind w:firstLine="420"/>
      </w:pPr>
    </w:p>
    <w:p>
      <w:pPr>
        <w:pStyle w:val="224"/>
        <w:numPr>
          <w:ilvl w:val="2"/>
          <w:numId w:val="0"/>
        </w:numPr>
        <w:rPr>
          <w:rFonts w:ascii="黑体" w:hAnsi="黑体" w:eastAsia="黑体"/>
        </w:rPr>
      </w:pPr>
      <w:r>
        <w:rPr>
          <w:rFonts w:hint="eastAsia" w:ascii="黑体" w:hAnsi="黑体" w:eastAsia="黑体"/>
        </w:rPr>
        <w:t>3.13</w:t>
      </w:r>
    </w:p>
    <w:p>
      <w:pPr>
        <w:pStyle w:val="224"/>
        <w:numPr>
          <w:ilvl w:val="0"/>
          <w:numId w:val="0"/>
        </w:numPr>
        <w:ind w:firstLine="420" w:firstLineChars="200"/>
        <w:rPr>
          <w:rFonts w:ascii="黑体" w:hAnsi="黑体" w:eastAsia="黑体"/>
        </w:rPr>
      </w:pPr>
      <w:r>
        <w:rPr>
          <w:rFonts w:hint="eastAsia" w:ascii="黑体" w:hAnsi="黑体" w:eastAsia="黑体"/>
        </w:rPr>
        <w:t xml:space="preserve">隐患  </w:t>
      </w:r>
      <w:r>
        <w:rPr>
          <w:rFonts w:ascii="黑体" w:hAnsi="黑体" w:eastAsia="黑体"/>
        </w:rPr>
        <w:t>hidden danger</w:t>
      </w:r>
    </w:p>
    <w:p>
      <w:pPr>
        <w:pStyle w:val="57"/>
        <w:ind w:firstLine="420"/>
      </w:pPr>
      <w:r>
        <w:rPr>
          <w:rFonts w:hint="eastAsia"/>
        </w:rPr>
        <w:t>生产经营单位违反安全生产法律、法规、规章、标准、规程和安全生产管理制度的规定，或者在生产经营活动中风险管控措施缺失、失效或落实不到位，存在的可能导致职业健康损害或事故发生的人的不安全行为、物的不安全状态、环境的不安全因素和管理上的缺陷。</w:t>
      </w:r>
    </w:p>
    <w:p>
      <w:pPr>
        <w:pStyle w:val="57"/>
        <w:ind w:firstLine="420"/>
      </w:pPr>
      <w:r>
        <w:rPr>
          <w:rFonts w:hint="eastAsia"/>
        </w:rPr>
        <w:t>[来源：《安全生产事故隐患排查治理暂行规定》国家安全生产监督管理总局令第16号，有修改]</w:t>
      </w:r>
    </w:p>
    <w:p>
      <w:pPr>
        <w:pStyle w:val="57"/>
        <w:ind w:firstLine="420"/>
      </w:pPr>
    </w:p>
    <w:p>
      <w:pPr>
        <w:pStyle w:val="224"/>
        <w:numPr>
          <w:ilvl w:val="2"/>
          <w:numId w:val="0"/>
        </w:numPr>
        <w:rPr>
          <w:rFonts w:ascii="黑体" w:hAnsi="黑体" w:eastAsia="黑体"/>
        </w:rPr>
      </w:pPr>
      <w:r>
        <w:rPr>
          <w:rFonts w:hint="eastAsia" w:ascii="黑体" w:hAnsi="黑体" w:eastAsia="黑体"/>
        </w:rPr>
        <w:t>3.14</w:t>
      </w:r>
    </w:p>
    <w:p>
      <w:pPr>
        <w:pStyle w:val="224"/>
        <w:numPr>
          <w:ilvl w:val="0"/>
          <w:numId w:val="0"/>
        </w:numPr>
        <w:ind w:firstLine="420" w:firstLineChars="200"/>
        <w:rPr>
          <w:rFonts w:ascii="黑体" w:hAnsi="黑体" w:eastAsia="黑体"/>
        </w:rPr>
      </w:pPr>
      <w:r>
        <w:rPr>
          <w:rFonts w:hint="eastAsia" w:ascii="黑体" w:hAnsi="黑体" w:eastAsia="黑体"/>
        </w:rPr>
        <w:t xml:space="preserve">隐患排查  screening for hidden danger </w:t>
      </w:r>
    </w:p>
    <w:p>
      <w:pPr>
        <w:pStyle w:val="57"/>
        <w:ind w:firstLine="420"/>
      </w:pPr>
      <w:r>
        <w:rPr>
          <w:rFonts w:hint="eastAsia"/>
        </w:rPr>
        <w:t>对安全风险分级管控清单上安全风险管控措施落实情况进行排查，同步对生产经营过程中产生的隐患进行检查、监测、分析的过程。</w:t>
      </w:r>
    </w:p>
    <w:p>
      <w:pPr>
        <w:pStyle w:val="57"/>
        <w:ind w:firstLine="420"/>
      </w:pPr>
      <w:r>
        <w:rPr>
          <w:rFonts w:hint="eastAsia"/>
        </w:rPr>
        <w:t>[来源：NB/T 11123-2023，3.14，有修改]</w:t>
      </w:r>
    </w:p>
    <w:p>
      <w:pPr>
        <w:pStyle w:val="57"/>
        <w:ind w:firstLine="420"/>
      </w:pPr>
    </w:p>
    <w:p>
      <w:pPr>
        <w:pStyle w:val="224"/>
        <w:numPr>
          <w:ilvl w:val="2"/>
          <w:numId w:val="0"/>
        </w:numPr>
        <w:rPr>
          <w:rFonts w:ascii="黑体" w:hAnsi="黑体" w:eastAsia="黑体"/>
        </w:rPr>
      </w:pPr>
      <w:r>
        <w:rPr>
          <w:rFonts w:hint="eastAsia" w:ascii="黑体" w:hAnsi="黑体" w:eastAsia="黑体"/>
        </w:rPr>
        <w:t>3.15</w:t>
      </w:r>
    </w:p>
    <w:p>
      <w:pPr>
        <w:pStyle w:val="224"/>
        <w:numPr>
          <w:ilvl w:val="0"/>
          <w:numId w:val="0"/>
        </w:numPr>
        <w:ind w:firstLine="420" w:firstLineChars="200"/>
        <w:rPr>
          <w:rFonts w:ascii="黑体" w:hAnsi="黑体" w:eastAsia="黑体"/>
        </w:rPr>
      </w:pPr>
      <w:r>
        <w:rPr>
          <w:rFonts w:hint="eastAsia" w:ascii="黑体" w:hAnsi="黑体" w:eastAsia="黑体"/>
        </w:rPr>
        <w:t>智能化安全双重预防机制  Intelligent security dual prevention mechanism</w:t>
      </w:r>
    </w:p>
    <w:p>
      <w:pPr>
        <w:pStyle w:val="57"/>
        <w:ind w:firstLine="420"/>
      </w:pPr>
      <w:r>
        <w:rPr>
          <w:rFonts w:hint="eastAsia"/>
        </w:rPr>
        <w:t>智能化安全风险分级管控和隐患排查治理双重预防机制的简称，是将智能化技术与双重预防机制各环节工作有机融合，通过对人、机、环、管各方面安全数据的集成和智能分析，实现安全双重预防机制的高效、精准和便捷化运行。</w:t>
      </w:r>
    </w:p>
    <w:p>
      <w:pPr>
        <w:pStyle w:val="105"/>
        <w:spacing w:before="312" w:after="312"/>
      </w:pPr>
      <w:bookmarkStart w:id="51" w:name="_Toc6775"/>
      <w:bookmarkStart w:id="52" w:name="_Toc161402686"/>
      <w:r>
        <w:rPr>
          <w:rFonts w:hint="eastAsia"/>
        </w:rPr>
        <w:t>基本要求</w:t>
      </w:r>
      <w:bookmarkEnd w:id="51"/>
      <w:bookmarkEnd w:id="52"/>
    </w:p>
    <w:p>
      <w:pPr>
        <w:pStyle w:val="106"/>
        <w:spacing w:before="156" w:after="156"/>
      </w:pPr>
      <w:bookmarkStart w:id="53" w:name="_Toc161402687"/>
      <w:r>
        <w:rPr>
          <w:rFonts w:hint="eastAsia"/>
        </w:rPr>
        <w:t>机构与职责</w:t>
      </w:r>
      <w:bookmarkEnd w:id="53"/>
    </w:p>
    <w:p>
      <w:pPr>
        <w:pStyle w:val="57"/>
        <w:ind w:firstLine="420"/>
      </w:pPr>
      <w:r>
        <w:rPr>
          <w:rFonts w:hint="eastAsia"/>
        </w:rPr>
        <w:t>煤矿是安全双重预防机制建设和运行工作的责任主体，应当确定安全双重预防机制建设和运行的管理部门和人员，并明确：</w:t>
      </w:r>
    </w:p>
    <w:p>
      <w:pPr>
        <w:autoSpaceDE w:val="0"/>
        <w:autoSpaceDN w:val="0"/>
        <w:spacing w:line="240" w:lineRule="auto"/>
        <w:ind w:firstLine="420" w:firstLineChars="200"/>
        <w:rPr>
          <w:rFonts w:ascii="宋体" w:hAnsi="宋体" w:cs="宋体"/>
        </w:rPr>
      </w:pPr>
      <w:r>
        <w:rPr>
          <w:rFonts w:hint="eastAsia" w:asciiTheme="minorEastAsia" w:hAnsiTheme="minorEastAsia" w:eastAsiaTheme="minorEastAsia" w:cstheme="minorEastAsia"/>
          <w:lang w:bidi="ar"/>
        </w:rPr>
        <w:t>──</w:t>
      </w:r>
      <w:r>
        <w:rPr>
          <w:rFonts w:hint="eastAsia" w:ascii="宋体" w:hAnsi="宋体" w:cs="宋体"/>
        </w:rPr>
        <w:t>矿长全面负责本单位安全双重预防机制工作；</w:t>
      </w:r>
    </w:p>
    <w:p>
      <w:pPr>
        <w:autoSpaceDE w:val="0"/>
        <w:autoSpaceDN w:val="0"/>
        <w:spacing w:line="240" w:lineRule="auto"/>
        <w:ind w:firstLine="420" w:firstLineChars="200"/>
        <w:rPr>
          <w:rFonts w:ascii="宋体" w:hAnsi="宋体" w:cs="宋体"/>
        </w:rPr>
      </w:pPr>
      <w:r>
        <w:rPr>
          <w:rFonts w:cs="宋体" w:asciiTheme="majorHAnsi" w:hAnsiTheme="majorHAnsi"/>
          <w:lang w:bidi="ar"/>
        </w:rPr>
        <w:t>──</w:t>
      </w:r>
      <w:r>
        <w:rPr>
          <w:rFonts w:hint="eastAsia" w:ascii="宋体" w:hAnsi="宋体" w:cs="宋体"/>
        </w:rPr>
        <w:t>总工程师负责本单位与安全双重预防机制相关的技术工作；</w:t>
      </w:r>
    </w:p>
    <w:p>
      <w:pPr>
        <w:autoSpaceDE w:val="0"/>
        <w:autoSpaceDN w:val="0"/>
        <w:spacing w:line="240" w:lineRule="auto"/>
        <w:ind w:firstLine="420" w:firstLineChars="200"/>
        <w:rPr>
          <w:rFonts w:ascii="宋体" w:hAnsi="宋体" w:cs="宋体"/>
        </w:rPr>
      </w:pPr>
      <w:r>
        <w:rPr>
          <w:rFonts w:hint="eastAsia" w:asciiTheme="minorEastAsia" w:hAnsiTheme="minorEastAsia" w:eastAsiaTheme="minorEastAsia" w:cstheme="minorEastAsia"/>
          <w:lang w:bidi="ar"/>
        </w:rPr>
        <w:t>──</w:t>
      </w:r>
      <w:r>
        <w:rPr>
          <w:rFonts w:hint="eastAsia" w:ascii="宋体" w:hAnsi="宋体" w:cs="宋体"/>
        </w:rPr>
        <w:t>分管负责人负责分管范围内的安全双重预防机制工作；</w:t>
      </w:r>
    </w:p>
    <w:p>
      <w:pPr>
        <w:autoSpaceDE w:val="0"/>
        <w:autoSpaceDN w:val="0"/>
        <w:spacing w:line="240" w:lineRule="auto"/>
        <w:ind w:firstLine="420" w:firstLineChars="200"/>
        <w:rPr>
          <w:rFonts w:ascii="宋体" w:hAnsi="宋体" w:cs="宋体"/>
        </w:rPr>
      </w:pPr>
      <w:r>
        <w:rPr>
          <w:rFonts w:hint="eastAsia" w:asciiTheme="minorEastAsia" w:hAnsiTheme="minorEastAsia" w:eastAsiaTheme="minorEastAsia" w:cstheme="minorEastAsia"/>
          <w:lang w:bidi="ar"/>
        </w:rPr>
        <w:t>──</w:t>
      </w:r>
      <w:r>
        <w:rPr>
          <w:rFonts w:hint="eastAsia" w:ascii="宋体" w:hAnsi="宋体" w:cs="宋体"/>
        </w:rPr>
        <w:t>安全生产管理机构负责安全双重预防机制工作的监督考核工作；</w:t>
      </w:r>
    </w:p>
    <w:p>
      <w:pPr>
        <w:pStyle w:val="175"/>
        <w:numPr>
          <w:ilvl w:val="0"/>
          <w:numId w:val="0"/>
        </w:numPr>
        <w:ind w:firstLine="425"/>
        <w:rPr>
          <w:rFonts w:hAnsi="宋体" w:cs="宋体"/>
        </w:rPr>
      </w:pPr>
      <w:r>
        <w:rPr>
          <w:rFonts w:hint="eastAsia" w:asciiTheme="minorEastAsia" w:hAnsiTheme="minorEastAsia" w:eastAsiaTheme="minorEastAsia" w:cstheme="minorEastAsia"/>
          <w:kern w:val="2"/>
          <w:szCs w:val="21"/>
          <w:lang w:bidi="ar"/>
        </w:rPr>
        <w:t>──</w:t>
      </w:r>
      <w:r>
        <w:rPr>
          <w:rFonts w:hint="eastAsia" w:hAnsi="宋体" w:cs="宋体"/>
        </w:rPr>
        <w:t>副总工程师、各科室（部门）、</w:t>
      </w:r>
      <w:r>
        <w:rPr>
          <w:rFonts w:hint="eastAsia"/>
        </w:rPr>
        <w:t>区队（车间）</w:t>
      </w:r>
      <w:r>
        <w:rPr>
          <w:rFonts w:hint="eastAsia" w:hAnsi="宋体" w:cs="宋体"/>
        </w:rPr>
        <w:t>、班组的安全双重预防机制工作职责；</w:t>
      </w:r>
    </w:p>
    <w:p>
      <w:pPr>
        <w:pStyle w:val="175"/>
        <w:numPr>
          <w:ilvl w:val="0"/>
          <w:numId w:val="0"/>
        </w:numPr>
        <w:ind w:firstLine="425"/>
        <w:rPr>
          <w:rFonts w:hAnsi="宋体" w:cs="宋体"/>
          <w:kern w:val="2"/>
          <w:szCs w:val="21"/>
          <w:highlight w:val="yellow"/>
        </w:rPr>
      </w:pPr>
      <w:r>
        <w:rPr>
          <w:rFonts w:hint="eastAsia" w:asciiTheme="minorEastAsia" w:hAnsiTheme="minorEastAsia" w:eastAsiaTheme="minorEastAsia" w:cstheme="minorEastAsia"/>
          <w:lang w:bidi="ar"/>
        </w:rPr>
        <w:t>──</w:t>
      </w:r>
      <w:r>
        <w:rPr>
          <w:rFonts w:hint="eastAsia" w:hAnsi="宋体" w:cs="宋体"/>
          <w:kern w:val="2"/>
          <w:szCs w:val="21"/>
        </w:rPr>
        <w:t>从业人员作业过程中的安全双重预防机制工作职责。</w:t>
      </w:r>
    </w:p>
    <w:p>
      <w:pPr>
        <w:pStyle w:val="106"/>
        <w:spacing w:before="156" w:after="156"/>
      </w:pPr>
      <w:bookmarkStart w:id="54" w:name="_Toc161402688"/>
      <w:r>
        <w:rPr>
          <w:rFonts w:hint="eastAsia"/>
        </w:rPr>
        <w:t>目标管理</w:t>
      </w:r>
      <w:bookmarkEnd w:id="54"/>
    </w:p>
    <w:p>
      <w:pPr>
        <w:pStyle w:val="57"/>
        <w:ind w:firstLine="420"/>
      </w:pPr>
      <w:r>
        <w:rPr>
          <w:rFonts w:hint="eastAsia"/>
        </w:rPr>
        <w:t>煤矿每年初应明确安全双重预防机制管理目标，至少应包含风险管控目标、隐患排查治理目标、不安全行为治理目标、教育培训目标，并分解到区队（车间）、班组，同时将其纳入月度安全绩效进行管理和考核。</w:t>
      </w:r>
    </w:p>
    <w:p>
      <w:pPr>
        <w:pStyle w:val="106"/>
        <w:spacing w:before="156" w:after="156"/>
      </w:pPr>
      <w:bookmarkStart w:id="55" w:name="_Toc161402689"/>
      <w:r>
        <w:rPr>
          <w:rFonts w:hint="eastAsia"/>
        </w:rPr>
        <w:t>管理制度</w:t>
      </w:r>
      <w:bookmarkEnd w:id="55"/>
    </w:p>
    <w:p>
      <w:pPr>
        <w:pStyle w:val="57"/>
        <w:ind w:firstLine="420"/>
      </w:pPr>
      <w:r>
        <w:rPr>
          <w:rFonts w:hint="eastAsia"/>
        </w:rPr>
        <w:t>煤矿安全双重预防机制管理制度至少应包含以下内容：煤矿安全双重预防机制组织机构与责任体系、风险辨识与评估、安全风险分级管控、隐患排查与登记、</w:t>
      </w:r>
      <w:r>
        <w:rPr>
          <w:rFonts w:hint="eastAsia"/>
          <w:color w:val="000000" w:themeColor="text1"/>
          <w14:textFill>
            <w14:solidFill>
              <w14:schemeClr w14:val="tx1"/>
            </w14:solidFill>
          </w14:textFill>
        </w:rPr>
        <w:t>隐患治理与督办、隐患验收与销号、不安全行为治理、安全双重预防管理信息系统使用和运行维护、教育培训、安全双重预防机制考核、持续改进。</w:t>
      </w:r>
    </w:p>
    <w:p>
      <w:pPr>
        <w:pStyle w:val="105"/>
        <w:spacing w:before="312" w:after="312"/>
      </w:pPr>
      <w:bookmarkStart w:id="56" w:name="_Toc15264"/>
      <w:bookmarkStart w:id="57" w:name="_Toc161402690"/>
      <w:r>
        <w:rPr>
          <w:rFonts w:hint="eastAsia"/>
        </w:rPr>
        <w:t>安全风险分级管控</w:t>
      </w:r>
      <w:bookmarkEnd w:id="56"/>
      <w:bookmarkEnd w:id="57"/>
    </w:p>
    <w:p>
      <w:pPr>
        <w:pStyle w:val="106"/>
        <w:spacing w:before="156" w:after="156"/>
      </w:pPr>
      <w:bookmarkStart w:id="58" w:name="_Toc161402691"/>
      <w:r>
        <w:rPr>
          <w:rFonts w:hint="eastAsia"/>
        </w:rPr>
        <w:t>安全风险辨识</w:t>
      </w:r>
      <w:bookmarkEnd w:id="58"/>
    </w:p>
    <w:p>
      <w:pPr>
        <w:pStyle w:val="66"/>
        <w:spacing w:before="156" w:after="156"/>
      </w:pPr>
      <w:r>
        <w:rPr>
          <w:rFonts w:hint="eastAsia"/>
        </w:rPr>
        <w:t>人员组织</w:t>
      </w:r>
    </w:p>
    <w:p>
      <w:pPr>
        <w:pStyle w:val="57"/>
        <w:ind w:firstLine="420"/>
      </w:pPr>
      <w:r>
        <w:rPr>
          <w:rFonts w:hint="eastAsia"/>
        </w:rPr>
        <w:t>每年底前，矿长组织总工程师、各分管负责人、副总工程师和相关科室（部门）、区队（车间）、班组、关键岗位人员对初始风险进行年度安全风险辨识评估。矿长和各分管负责人按要求开展专项风险辨识评估。参与辨识人员应经过安全风险辨识评估技术培训。</w:t>
      </w:r>
    </w:p>
    <w:p>
      <w:pPr>
        <w:pStyle w:val="66"/>
        <w:spacing w:before="156" w:after="156"/>
      </w:pPr>
      <w:r>
        <w:rPr>
          <w:rFonts w:hint="eastAsia"/>
        </w:rPr>
        <w:t>风险点划分</w:t>
      </w:r>
    </w:p>
    <w:p>
      <w:pPr>
        <w:pStyle w:val="57"/>
        <w:ind w:firstLine="420"/>
      </w:pPr>
      <w:r>
        <w:rPr>
          <w:rFonts w:hint="eastAsia"/>
        </w:rPr>
        <w:t>煤矿应依据功能独立、易于管理、责任明确的原则划分风险点，涵盖井下（坑下）</w:t>
      </w:r>
      <w:r>
        <w:rPr>
          <w:rFonts w:hint="eastAsia"/>
          <w:color w:val="000000" w:themeColor="text1"/>
          <w14:textFill>
            <w14:solidFill>
              <w14:schemeClr w14:val="tx1"/>
            </w14:solidFill>
          </w14:textFill>
        </w:rPr>
        <w:t>、选煤厂及地面其他重点场所</w:t>
      </w:r>
      <w:r>
        <w:rPr>
          <w:rFonts w:hint="eastAsia"/>
        </w:rPr>
        <w:t>，并编制风险点台账。</w:t>
      </w:r>
    </w:p>
    <w:p>
      <w:pPr>
        <w:spacing w:line="240" w:lineRule="auto"/>
        <w:ind w:firstLine="420" w:firstLineChars="200"/>
        <w:rPr>
          <w:rFonts w:ascii="宋体" w:hAnsi="Times New Roman"/>
          <w:kern w:val="0"/>
          <w:szCs w:val="20"/>
        </w:rPr>
      </w:pPr>
      <w:r>
        <w:rPr>
          <w:rFonts w:hint="eastAsia" w:asciiTheme="minorEastAsia" w:hAnsiTheme="minorEastAsia" w:eastAsiaTheme="minorEastAsia" w:cstheme="minorEastAsia"/>
          <w:lang w:bidi="ar"/>
        </w:rPr>
        <w:t>──</w:t>
      </w:r>
      <w:r>
        <w:rPr>
          <w:rFonts w:hint="eastAsia" w:ascii="宋体" w:hAnsi="Times New Roman"/>
          <w:kern w:val="0"/>
          <w:szCs w:val="20"/>
        </w:rPr>
        <w:t>风险点台账内容应包括：风险点名称、排查日期、开始日期、解除日期等信息（参见附录A.1）；</w:t>
      </w:r>
    </w:p>
    <w:p>
      <w:pPr>
        <w:spacing w:line="240" w:lineRule="auto"/>
        <w:ind w:firstLine="420" w:firstLineChars="200"/>
        <w:rPr>
          <w:rFonts w:ascii="宋体" w:hAnsi="Times New Roman"/>
          <w:kern w:val="0"/>
          <w:szCs w:val="20"/>
        </w:rPr>
      </w:pPr>
      <w:r>
        <w:rPr>
          <w:rFonts w:hint="eastAsia" w:asciiTheme="minorEastAsia" w:hAnsiTheme="minorEastAsia" w:eastAsiaTheme="minorEastAsia" w:cstheme="minorEastAsia"/>
          <w:lang w:bidi="ar"/>
        </w:rPr>
        <w:t>──</w:t>
      </w:r>
      <w:r>
        <w:rPr>
          <w:rFonts w:hint="eastAsia" w:ascii="宋体" w:hAnsi="Times New Roman"/>
          <w:kern w:val="0"/>
          <w:szCs w:val="20"/>
        </w:rPr>
        <w:t>矿井风险点台账应根据生产变化情况进行更新。</w:t>
      </w:r>
    </w:p>
    <w:p>
      <w:pPr>
        <w:pStyle w:val="66"/>
        <w:spacing w:before="156" w:after="156"/>
      </w:pPr>
      <w:r>
        <w:rPr>
          <w:rFonts w:hint="eastAsia"/>
        </w:rPr>
        <w:t>危险因素识别</w:t>
      </w:r>
    </w:p>
    <w:p>
      <w:pPr>
        <w:pStyle w:val="57"/>
        <w:ind w:firstLine="420"/>
      </w:pPr>
      <w:bookmarkStart w:id="59" w:name="_Hlk30160538"/>
      <w:r>
        <w:rPr>
          <w:rFonts w:hint="eastAsia"/>
        </w:rPr>
        <w:t>煤矿应根据风险点台账，识别各风险点中的危险因素，编制危险因素清单（参见附录A.2），危险因素主要分为四种类型：设备设施（系统）类、作业活动类、作业环境类及其他。</w:t>
      </w:r>
    </w:p>
    <w:p>
      <w:pPr>
        <w:spacing w:line="240" w:lineRule="auto"/>
        <w:ind w:firstLine="420" w:firstLineChars="200"/>
        <w:rPr>
          <w:rFonts w:ascii="宋体" w:hAnsi="宋体"/>
          <w:highlight w:val="yellow"/>
        </w:rPr>
      </w:pPr>
      <w:r>
        <w:rPr>
          <w:rFonts w:hint="eastAsia" w:asciiTheme="minorEastAsia" w:hAnsiTheme="minorEastAsia" w:eastAsiaTheme="minorEastAsia" w:cstheme="minorEastAsia"/>
          <w:lang w:bidi="ar"/>
        </w:rPr>
        <w:t>──</w:t>
      </w:r>
      <w:r>
        <w:rPr>
          <w:rFonts w:hint="eastAsia" w:ascii="宋体" w:hAnsi="Times New Roman"/>
          <w:kern w:val="0"/>
          <w:szCs w:val="20"/>
        </w:rPr>
        <w:t>设备设施（系统）类指风险点内有毒有害物质或能量的载体，如井工煤矿采煤机、</w:t>
      </w:r>
      <w:r>
        <w:rPr>
          <w:rFonts w:hint="eastAsia"/>
        </w:rPr>
        <w:t>掘进机、运输提升装置、</w:t>
      </w:r>
      <w:r>
        <w:rPr>
          <w:rFonts w:hint="eastAsia" w:ascii="宋体" w:hAnsi="Times New Roman"/>
          <w:kern w:val="0"/>
          <w:szCs w:val="20"/>
        </w:rPr>
        <w:t>瓦斯抽放系统等，露天煤矿挖掘机、钻孔机、运输提升装置等；</w:t>
      </w:r>
    </w:p>
    <w:p>
      <w:pPr>
        <w:spacing w:line="240" w:lineRule="auto"/>
        <w:ind w:firstLine="420" w:firstLineChars="200"/>
        <w:rPr>
          <w:rFonts w:ascii="宋体" w:hAnsi="宋体"/>
        </w:rPr>
      </w:pPr>
      <w:r>
        <w:rPr>
          <w:rFonts w:hint="eastAsia" w:asciiTheme="minorEastAsia" w:hAnsiTheme="minorEastAsia" w:eastAsiaTheme="minorEastAsia" w:cstheme="minorEastAsia"/>
          <w:lang w:bidi="ar"/>
        </w:rPr>
        <w:t>──</w:t>
      </w:r>
      <w:r>
        <w:rPr>
          <w:rFonts w:hint="eastAsia" w:ascii="宋体" w:hAnsi="Times New Roman"/>
          <w:kern w:val="0"/>
          <w:szCs w:val="20"/>
        </w:rPr>
        <w:t>作业活动类指存在安全风险的生产作业活动，如：井工煤矿割煤、</w:t>
      </w:r>
      <w:r>
        <w:rPr>
          <w:rFonts w:hint="eastAsia"/>
        </w:rPr>
        <w:t>掘进、</w:t>
      </w:r>
      <w:r>
        <w:rPr>
          <w:rFonts w:hint="eastAsia" w:ascii="宋体" w:hAnsi="Times New Roman"/>
          <w:kern w:val="0"/>
          <w:szCs w:val="20"/>
        </w:rPr>
        <w:t>移架等，</w:t>
      </w:r>
      <w:r>
        <w:rPr>
          <w:rFonts w:hint="eastAsia"/>
        </w:rPr>
        <w:t>露天煤矿穿孔爆破、采煤、剥离、运输、排土</w:t>
      </w:r>
      <w:r>
        <w:rPr>
          <w:rFonts w:hint="eastAsia" w:ascii="宋体" w:hAnsi="Times New Roman"/>
          <w:kern w:val="0"/>
          <w:szCs w:val="20"/>
        </w:rPr>
        <w:t>等；</w:t>
      </w:r>
      <w:r>
        <w:rPr>
          <w:rFonts w:ascii="宋体" w:hAnsi="宋体"/>
        </w:rPr>
        <w:t xml:space="preserve"> </w:t>
      </w:r>
    </w:p>
    <w:p>
      <w:pPr>
        <w:pStyle w:val="13"/>
        <w:spacing w:line="240" w:lineRule="auto"/>
        <w:ind w:firstLine="420" w:firstLineChars="200"/>
        <w:rPr>
          <w:rFonts w:ascii="宋体" w:hAnsi="宋体"/>
        </w:rPr>
      </w:pPr>
      <w:r>
        <w:rPr>
          <w:rFonts w:hint="eastAsia" w:asciiTheme="minorEastAsia" w:hAnsiTheme="minorEastAsia" w:eastAsiaTheme="minorEastAsia" w:cstheme="minorEastAsia"/>
          <w:lang w:bidi="ar"/>
        </w:rPr>
        <w:t>──</w:t>
      </w:r>
      <w:r>
        <w:rPr>
          <w:rFonts w:hint="eastAsia" w:ascii="宋体" w:hAnsi="Times New Roman"/>
          <w:kern w:val="0"/>
          <w:szCs w:val="20"/>
        </w:rPr>
        <w:t>作业环境类指风险点中可能包含的环境因素，如：井工煤矿水、火、瓦斯、顶板、煤尘、冲击地压、热害、油层气等，</w:t>
      </w:r>
      <w:r>
        <w:rPr>
          <w:rFonts w:hint="eastAsia"/>
        </w:rPr>
        <w:t>露天煤矿滑坡、坍塌</w:t>
      </w:r>
      <w:r>
        <w:rPr>
          <w:rFonts w:hint="eastAsia" w:ascii="宋体" w:hAnsi="Times New Roman"/>
          <w:kern w:val="0"/>
          <w:szCs w:val="20"/>
        </w:rPr>
        <w:t>等；</w:t>
      </w:r>
    </w:p>
    <w:p>
      <w:pPr>
        <w:spacing w:line="240" w:lineRule="auto"/>
        <w:ind w:firstLine="420" w:firstLineChars="200"/>
        <w:rPr>
          <w:rFonts w:ascii="宋体" w:hAnsi="Times New Roman"/>
          <w:kern w:val="0"/>
          <w:szCs w:val="20"/>
        </w:rPr>
      </w:pPr>
      <w:r>
        <w:rPr>
          <w:rFonts w:hint="eastAsia" w:asciiTheme="minorEastAsia" w:hAnsiTheme="minorEastAsia" w:eastAsiaTheme="minorEastAsia" w:cstheme="minorEastAsia"/>
          <w:lang w:bidi="ar"/>
        </w:rPr>
        <w:t>──</w:t>
      </w:r>
      <w:r>
        <w:rPr>
          <w:rFonts w:hint="eastAsia" w:ascii="宋体" w:hAnsi="Times New Roman"/>
          <w:kern w:val="0"/>
          <w:szCs w:val="20"/>
        </w:rPr>
        <w:t>其他是依据煤矿实际情况对危险因素的补充。</w:t>
      </w:r>
    </w:p>
    <w:p>
      <w:pPr>
        <w:pStyle w:val="66"/>
        <w:spacing w:before="156" w:after="156"/>
      </w:pPr>
      <w:r>
        <w:rPr>
          <w:rFonts w:hint="eastAsia"/>
        </w:rPr>
        <w:t>风险辨识内容</w:t>
      </w:r>
      <w:bookmarkEnd w:id="59"/>
    </w:p>
    <w:p>
      <w:pPr>
        <w:spacing w:line="240" w:lineRule="auto"/>
        <w:ind w:firstLine="420" w:firstLineChars="200"/>
        <w:rPr>
          <w:rFonts w:ascii="宋体" w:hAnsi="Times New Roman"/>
          <w:kern w:val="0"/>
          <w:szCs w:val="20"/>
        </w:rPr>
      </w:pPr>
      <w:r>
        <w:rPr>
          <w:rFonts w:hint="eastAsia" w:ascii="宋体" w:hAnsi="Times New Roman"/>
          <w:kern w:val="0"/>
          <w:szCs w:val="20"/>
        </w:rPr>
        <w:t>煤矿每年底应对所有危险因素的初始风险开展安全风险辨识，重点对井工煤矿瓦斯、水、火、煤尘、顶板、冲击地压及提升运输系统等，露天煤矿边坡、爆破、机电运输等容易导致群死群伤事故的危险因素和经常开展的危险作业进行安全风险辨识评估。</w:t>
      </w:r>
    </w:p>
    <w:p>
      <w:pPr>
        <w:spacing w:line="240" w:lineRule="auto"/>
        <w:ind w:firstLine="420" w:firstLineChars="200"/>
        <w:rPr>
          <w:rFonts w:ascii="宋体" w:hAnsi="Times New Roman"/>
          <w:kern w:val="0"/>
          <w:szCs w:val="20"/>
        </w:rPr>
      </w:pPr>
      <w:r>
        <w:rPr>
          <w:rFonts w:hint="eastAsia"/>
        </w:rPr>
        <w:t>煤矿应当查明隐蔽致灾因素，同时辨识其存在的风险。隐蔽</w:t>
      </w:r>
      <w:r>
        <w:rPr>
          <w:rFonts w:hint="eastAsia" w:ascii="宋体" w:hAnsi="Times New Roman"/>
          <w:kern w:val="0"/>
          <w:szCs w:val="20"/>
        </w:rPr>
        <w:t>致灾因素具体包括井（矿）田内及周边采空区，废弃老窑（井筒）、封闭不良钻孔，断层、裂隙、褶曲，陷落柱，瓦斯富集区，导水裂隙带、离层空间，地下含水体，地表水体，井下火区，油气及油气井、煤层气井，冲击地压危险性，古河床冲刷带、岩浆岩侵入体、煤（岩）层风氧化带、火烧区、古隆起、天窗、暗河、溶洞等不良地质体，边坡稳定性等。</w:t>
      </w:r>
    </w:p>
    <w:p>
      <w:pPr>
        <w:spacing w:line="240" w:lineRule="auto"/>
        <w:ind w:firstLine="420" w:firstLineChars="200"/>
        <w:rPr>
          <w:rFonts w:ascii="宋体" w:hAnsi="宋体"/>
        </w:rPr>
      </w:pPr>
      <w:r>
        <w:rPr>
          <w:rFonts w:hint="eastAsia" w:ascii="宋体" w:hAnsi="Times New Roman"/>
          <w:kern w:val="0"/>
          <w:szCs w:val="20"/>
        </w:rPr>
        <w:t>年度辨识应编制年度风险辨识报告，制定《煤矿重大安全风险管控方案》，并由总工程师组织相关科室（部门）、区队（车间）会审，并上报上级公司备案。辨识评估结果应用于确定下一年度安全生产工作重点，《煤矿重大安全风险管控方案》对下一年度生产计划、灾害预防和处理计划、应急救援预案、安全培训计划、安全费用提取和使用计划</w:t>
      </w:r>
      <w:r>
        <w:rPr>
          <w:rFonts w:hint="eastAsia" w:ascii="宋体" w:hAnsi="Times New Roman"/>
          <w:color w:val="000000" w:themeColor="text1"/>
          <w:kern w:val="0"/>
          <w:szCs w:val="20"/>
          <w14:textFill>
            <w14:solidFill>
              <w14:schemeClr w14:val="tx1"/>
            </w14:solidFill>
          </w14:textFill>
        </w:rPr>
        <w:t>等提出意见</w:t>
      </w:r>
      <w:r>
        <w:rPr>
          <w:rFonts w:hint="eastAsia" w:ascii="宋体" w:hAnsi="宋体"/>
          <w:color w:val="000000" w:themeColor="text1"/>
          <w14:textFill>
            <w14:solidFill>
              <w14:schemeClr w14:val="tx1"/>
            </w14:solidFill>
          </w14:textFill>
        </w:rPr>
        <w:t>。</w:t>
      </w:r>
    </w:p>
    <w:p>
      <w:pPr>
        <w:spacing w:line="240" w:lineRule="auto"/>
        <w:ind w:firstLine="420" w:firstLineChars="200"/>
        <w:rPr>
          <w:rFonts w:ascii="宋体" w:hAnsi="宋体"/>
        </w:rPr>
      </w:pPr>
      <w:r>
        <w:rPr>
          <w:rFonts w:hint="eastAsia" w:ascii="宋体" w:hAnsi="Times New Roman"/>
          <w:kern w:val="0"/>
          <w:szCs w:val="20"/>
        </w:rPr>
        <w:t>煤矿应组织相关人员根据作业活动危险因素清单对作业活动可能存在的风险进行全面辨识，并制作岗位风险告知卡，纳入到岗位作业流程标准化中</w:t>
      </w:r>
      <w:r>
        <w:rPr>
          <w:rFonts w:hint="eastAsia" w:ascii="宋体" w:hAnsi="宋体"/>
        </w:rPr>
        <w:t>。</w:t>
      </w:r>
    </w:p>
    <w:p>
      <w:pPr>
        <w:spacing w:line="240" w:lineRule="auto"/>
        <w:ind w:firstLine="420" w:firstLineChars="200"/>
        <w:rPr>
          <w:rFonts w:ascii="宋体" w:hAnsi="宋体"/>
        </w:rPr>
      </w:pPr>
      <w:r>
        <w:rPr>
          <w:rFonts w:hint="eastAsia" w:ascii="宋体" w:hAnsi="Times New Roman"/>
          <w:kern w:val="0"/>
          <w:szCs w:val="20"/>
        </w:rPr>
        <w:t>当出现不限于下列情况时，应组织开展专项风险辨识</w:t>
      </w:r>
      <w:r>
        <w:rPr>
          <w:rFonts w:hint="eastAsia" w:ascii="宋体" w:hAnsi="宋体"/>
        </w:rPr>
        <w:t>：</w:t>
      </w:r>
      <w:r>
        <w:rPr>
          <w:rFonts w:ascii="宋体" w:hAnsi="宋体"/>
        </w:rPr>
        <w:t xml:space="preserve"> </w:t>
      </w:r>
    </w:p>
    <w:p>
      <w:pPr>
        <w:spacing w:line="240" w:lineRule="auto"/>
        <w:ind w:firstLine="420" w:firstLineChars="200"/>
        <w:rPr>
          <w:rFonts w:ascii="宋体" w:hAnsi="Times New Roman"/>
          <w:kern w:val="0"/>
          <w:szCs w:val="20"/>
        </w:rPr>
      </w:pPr>
      <w:r>
        <w:rPr>
          <w:rFonts w:hint="eastAsia" w:asciiTheme="minorEastAsia" w:hAnsiTheme="minorEastAsia" w:eastAsiaTheme="minorEastAsia" w:cstheme="minorEastAsia"/>
          <w:lang w:bidi="ar"/>
        </w:rPr>
        <w:t>──</w:t>
      </w:r>
      <w:r>
        <w:rPr>
          <w:rFonts w:hint="eastAsia" w:ascii="宋体" w:hAnsi="Times New Roman"/>
          <w:kern w:val="0"/>
          <w:szCs w:val="20"/>
        </w:rPr>
        <w:t>新水平、新采（盘）区、新工作面设计前，由总工程师组织有关科室（部门），重点辨识评估地质条件和重大灾害因素等方面存在的安全风险。有新增重大风险或需调整措施的补充完善《煤矿重大安全风险管控方案》，辨识评估结果应用于完善设计方案，指导生产工艺选择、生产系统布置、设备选型、劳动组织确定等；</w:t>
      </w:r>
    </w:p>
    <w:p>
      <w:pPr>
        <w:spacing w:line="240" w:lineRule="auto"/>
        <w:ind w:firstLine="420" w:firstLineChars="200"/>
        <w:rPr>
          <w:rFonts w:ascii="宋体" w:hAnsi="宋体"/>
        </w:rPr>
      </w:pPr>
      <w:r>
        <w:rPr>
          <w:rFonts w:cs="宋体" w:asciiTheme="majorHAnsi" w:hAnsiTheme="majorHAnsi"/>
          <w:lang w:bidi="ar"/>
        </w:rPr>
        <w:t>──</w:t>
      </w:r>
      <w:r>
        <w:rPr>
          <w:rFonts w:hint="eastAsia" w:ascii="宋体" w:hAnsi="Times New Roman"/>
          <w:kern w:val="0"/>
          <w:szCs w:val="20"/>
        </w:rPr>
        <w:t>生产系统、生产工艺、主要设施设备、重大灾害因素（露天煤矿爆破参数、边坡参数）等发生重大变化，</w:t>
      </w:r>
      <w:r>
        <w:rPr>
          <w:rFonts w:hint="eastAsia" w:ascii="宋体" w:hAnsi="宋体"/>
          <w:color w:val="000000" w:themeColor="text1"/>
          <w14:textFill>
            <w14:solidFill>
              <w14:schemeClr w14:val="tx1"/>
            </w14:solidFill>
          </w14:textFill>
        </w:rPr>
        <w:t>煤矿所在地区</w:t>
      </w:r>
      <w:r>
        <w:rPr>
          <w:rFonts w:hint="eastAsia" w:ascii="宋体" w:hAnsi="宋体"/>
          <w:color w:val="000000" w:themeColor="text1"/>
          <w:lang w:val="en-US" w:eastAsia="zh-CN"/>
          <w14:textFill>
            <w14:solidFill>
              <w14:schemeClr w14:val="tx1"/>
            </w14:solidFill>
          </w14:textFill>
        </w:rPr>
        <w:t>历史上</w:t>
      </w:r>
      <w:r>
        <w:rPr>
          <w:rFonts w:hint="eastAsia" w:ascii="宋体" w:hAnsi="宋体"/>
          <w:color w:val="000000" w:themeColor="text1"/>
          <w14:textFill>
            <w14:solidFill>
              <w14:schemeClr w14:val="tx1"/>
            </w14:solidFill>
          </w14:textFill>
        </w:rPr>
        <w:t>出现极端恶劣天气（指暴雨、特大暴雨）、</w:t>
      </w:r>
      <w:r>
        <w:rPr>
          <w:rFonts w:hint="eastAsia" w:ascii="宋体" w:hAnsi="宋体"/>
          <w:color w:val="auto"/>
        </w:rPr>
        <w:t>洪水过境</w:t>
      </w:r>
      <w:r>
        <w:rPr>
          <w:rFonts w:hint="eastAsia" w:ascii="宋体" w:hAnsi="宋体"/>
          <w:color w:val="000000" w:themeColor="text1"/>
          <w14:textFill>
            <w14:solidFill>
              <w14:schemeClr w14:val="tx1"/>
            </w14:solidFill>
          </w14:textFill>
        </w:rPr>
        <w:t>时</w:t>
      </w:r>
      <w:r>
        <w:rPr>
          <w:rFonts w:hint="eastAsia" w:ascii="宋体" w:hAnsi="宋体"/>
          <w:color w:val="000000" w:themeColor="text1"/>
          <w:lang w:eastAsia="zh-CN"/>
          <w14:textFill>
            <w14:solidFill>
              <w14:schemeClr w14:val="tx1"/>
            </w14:solidFill>
          </w14:textFill>
        </w:rPr>
        <w:t>，</w:t>
      </w:r>
      <w:r>
        <w:rPr>
          <w:rFonts w:hint="eastAsia" w:ascii="宋体" w:hAnsi="Times New Roman"/>
          <w:kern w:val="0"/>
          <w:szCs w:val="20"/>
        </w:rPr>
        <w:t>由分管负责人组织有关科室（部门），重点辨识评估作业环境、生产过程、重大灾害因素和设施设备运行等方面存在的安全风险。有新增重大风险或需调整措施的补充完善《煤矿重大安全风险管控方案》，辨识评估结果应用于指导编制或修订完善作业规程、操作规程等；</w:t>
      </w:r>
    </w:p>
    <w:p>
      <w:pPr>
        <w:spacing w:line="240" w:lineRule="auto"/>
        <w:ind w:firstLine="420" w:firstLineChars="200"/>
        <w:rPr>
          <w:rFonts w:ascii="宋体" w:hAnsi="宋体"/>
        </w:rPr>
      </w:pPr>
      <w:r>
        <w:rPr>
          <w:rFonts w:hint="eastAsia" w:asciiTheme="minorEastAsia" w:hAnsiTheme="minorEastAsia" w:eastAsiaTheme="minorEastAsia" w:cstheme="minorEastAsia"/>
          <w:lang w:bidi="ar"/>
        </w:rPr>
        <w:t>──</w:t>
      </w:r>
      <w:r>
        <w:rPr>
          <w:rFonts w:hint="eastAsia" w:ascii="宋体" w:hAnsi="Times New Roman"/>
          <w:kern w:val="0"/>
          <w:szCs w:val="20"/>
        </w:rPr>
        <w:t>启封密闭、排放瓦斯、反风演习、工作面通过空巷（采空区）、更换大型设备、采煤工作面初采和收尾、综采（放）工作面安装回撤、掘进工作面贯通前，老空区探放水、煤仓疏通作业、全面停产检维修、突出矿井过构造带及石门揭煤等高危作业实施前，新技术、新工艺、新设备、新材料试验或推广应用前，连续停工停产15日以上的煤矿复工复产前，由分管负责人（复工复产前专项辨识评估由矿长）组织有关科室（部门）、生产组织单位（区队），重点辨识评估作业环境、工程技术、设备设施、现场操作等方面存在的安全风险。有新增重大风险或需调整措施的补充完善《煤矿重大安全风险管控方案》，辨识评估结果应用于对安全技术措施编制提出指导意见；</w:t>
      </w:r>
    </w:p>
    <w:p>
      <w:pPr>
        <w:spacing w:line="240" w:lineRule="auto"/>
        <w:ind w:firstLine="420" w:firstLineChars="200"/>
        <w:rPr>
          <w:rFonts w:ascii="宋体" w:hAnsi="宋体"/>
        </w:rPr>
      </w:pPr>
      <w:r>
        <w:rPr>
          <w:rFonts w:hint="eastAsia" w:asciiTheme="minorEastAsia" w:hAnsiTheme="minorEastAsia" w:eastAsiaTheme="minorEastAsia" w:cstheme="minorEastAsia"/>
        </w:rPr>
        <w:t>──</w:t>
      </w:r>
      <w:r>
        <w:rPr>
          <w:rFonts w:hint="eastAsia" w:ascii="宋体" w:hAnsi="Times New Roman"/>
          <w:kern w:val="0"/>
          <w:szCs w:val="20"/>
        </w:rPr>
        <w:t>本矿发生死亡事故或涉险事故、出现重大事故隐患，全国煤矿发生重特大事故，本省或所属集团其他煤矿发生较大事故后，由矿长组织分管负责人和科室（部门），对本矿存在的类似安全风险进行专项风险辨识，识别安全风险辨识评估结果及管控措施是否存在漏洞、盲区。有新增重大风险或需调整措施的补充完善《煤矿重大安全风险管控方案》，辨识评估结果应用于指导修订完善设计方案、作业规程、操作规程、安全技术措施等技术文件。</w:t>
      </w:r>
    </w:p>
    <w:p>
      <w:pPr>
        <w:pStyle w:val="57"/>
        <w:ind w:firstLine="420"/>
      </w:pPr>
      <w:r>
        <w:rPr>
          <w:rFonts w:hint="eastAsia"/>
        </w:rPr>
        <w:t>专项辨识完成后，应编制专项辨识评估报告并根据需要补充重大安全风险清单和《煤矿重大安全风险管控方案》。</w:t>
      </w:r>
    </w:p>
    <w:p>
      <w:pPr>
        <w:pStyle w:val="66"/>
        <w:spacing w:before="156" w:after="156"/>
      </w:pPr>
      <w:r>
        <w:rPr>
          <w:rFonts w:hint="eastAsia"/>
        </w:rPr>
        <w:t>风险类型</w:t>
      </w:r>
    </w:p>
    <w:p>
      <w:pPr>
        <w:pStyle w:val="57"/>
        <w:ind w:firstLine="420"/>
      </w:pPr>
      <w:bookmarkStart w:id="60" w:name="_Hlk30160610"/>
      <w:bookmarkStart w:id="61" w:name="_Hlk30161088"/>
      <w:r>
        <w:rPr>
          <w:rFonts w:hint="eastAsia"/>
        </w:rPr>
        <w:t>煤矿根据GB/T 6441《企业职工伤亡事故分类》按照可能导致的事故及伤害类型将辨识出的风险划分为不同的风险类型，一般包括：水灾、火灾、瓦斯爆炸、煤尘爆炸、冲击地压、冒顶片帮、煤与瓦斯突出、物体打击、车辆伤害、机械伤害、起重伤害、触电、淹溺、灼烫、高处坠落、坍塌、放炮、火药爆炸、锅炉爆炸、容器爆炸、其他爆炸、中毒和窒息、职业病伤害（粉尘、噪声、辐射、热害等）及其他。</w:t>
      </w:r>
    </w:p>
    <w:bookmarkEnd w:id="60"/>
    <w:bookmarkEnd w:id="61"/>
    <w:p>
      <w:pPr>
        <w:pStyle w:val="66"/>
        <w:spacing w:before="156" w:after="156"/>
      </w:pPr>
      <w:r>
        <w:rPr>
          <w:rFonts w:hint="eastAsia"/>
        </w:rPr>
        <w:t>辨识方法</w:t>
      </w:r>
    </w:p>
    <w:p>
      <w:pPr>
        <w:pStyle w:val="57"/>
        <w:ind w:firstLine="420"/>
      </w:pPr>
      <w:bookmarkStart w:id="62" w:name="_Hlk30161134"/>
      <w:bookmarkStart w:id="63" w:name="_Toc32132705"/>
      <w:r>
        <w:rPr>
          <w:rFonts w:hint="eastAsia"/>
        </w:rPr>
        <w:t>安全风险的辨识方法可根据危险因素类型使用但不限于以下方法：</w:t>
      </w:r>
    </w:p>
    <w:p>
      <w:pPr>
        <w:pStyle w:val="57"/>
        <w:ind w:firstLine="420"/>
      </w:pPr>
      <w:r>
        <w:rPr>
          <w:rFonts w:hint="eastAsia" w:ascii="等线" w:hAnsi="等线" w:eastAsia="等线" w:cs="等线"/>
          <w:lang w:bidi="ar"/>
        </w:rPr>
        <w:t>──</w:t>
      </w:r>
      <w:r>
        <w:rPr>
          <w:rFonts w:hint="eastAsia"/>
        </w:rPr>
        <w:t>安全检查表法（参见附录A.3）；</w:t>
      </w:r>
    </w:p>
    <w:p>
      <w:pPr>
        <w:pStyle w:val="57"/>
        <w:ind w:firstLine="420"/>
      </w:pPr>
      <w:r>
        <w:rPr>
          <w:rFonts w:hint="eastAsia" w:ascii="等线" w:hAnsi="等线" w:eastAsia="等线" w:cs="等线"/>
          <w:lang w:bidi="ar"/>
        </w:rPr>
        <w:t>──</w:t>
      </w:r>
      <w:r>
        <w:rPr>
          <w:rFonts w:hint="eastAsia"/>
        </w:rPr>
        <w:t>经验分析法（参见附录A.4）；</w:t>
      </w:r>
    </w:p>
    <w:p>
      <w:pPr>
        <w:pStyle w:val="57"/>
        <w:ind w:firstLine="420"/>
      </w:pPr>
      <w:r>
        <w:rPr>
          <w:rFonts w:hint="eastAsia" w:ascii="等线" w:hAnsi="等线" w:eastAsia="等线" w:cs="等线"/>
          <w:lang w:bidi="ar"/>
        </w:rPr>
        <w:t>──</w:t>
      </w:r>
      <w:r>
        <w:rPr>
          <w:rFonts w:hint="eastAsia"/>
        </w:rPr>
        <w:t>作业危害分析法（参见附录A.5）。</w:t>
      </w:r>
    </w:p>
    <w:bookmarkEnd w:id="62"/>
    <w:p>
      <w:pPr>
        <w:pStyle w:val="106"/>
        <w:spacing w:before="156" w:after="156"/>
      </w:pPr>
      <w:bookmarkStart w:id="64" w:name="_Toc161402692"/>
      <w:r>
        <w:rPr>
          <w:rFonts w:hint="eastAsia"/>
        </w:rPr>
        <w:t>安全风险评估</w:t>
      </w:r>
      <w:bookmarkEnd w:id="63"/>
      <w:bookmarkEnd w:id="64"/>
    </w:p>
    <w:p>
      <w:pPr>
        <w:pStyle w:val="66"/>
        <w:spacing w:before="156" w:after="156"/>
      </w:pPr>
      <w:r>
        <w:rPr>
          <w:rFonts w:hint="eastAsia"/>
        </w:rPr>
        <w:t>评估方法</w:t>
      </w:r>
    </w:p>
    <w:p>
      <w:pPr>
        <w:spacing w:line="240" w:lineRule="auto"/>
        <w:ind w:firstLine="420" w:firstLineChars="200"/>
        <w:rPr>
          <w:rFonts w:ascii="宋体" w:hAnsi="宋体"/>
        </w:rPr>
      </w:pPr>
      <w:bookmarkStart w:id="65" w:name="_Hlk30162311"/>
      <w:r>
        <w:rPr>
          <w:rFonts w:hint="eastAsia" w:ascii="宋体" w:hAnsi="宋体"/>
        </w:rPr>
        <w:t>风险评估方法可采用但不限于以下方法：</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风险矩阵法（参见附录B.1）；</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作业条件危险性评价法（参见附录B.2）</w:t>
      </w:r>
      <w:bookmarkEnd w:id="65"/>
      <w:r>
        <w:rPr>
          <w:rFonts w:hint="eastAsia" w:ascii="宋体" w:hAnsi="宋体"/>
        </w:rPr>
        <w:t>；</w:t>
      </w:r>
    </w:p>
    <w:p>
      <w:pPr>
        <w:spacing w:line="240" w:lineRule="auto"/>
        <w:ind w:firstLine="420" w:firstLineChars="200"/>
        <w:rPr>
          <w:rFonts w:ascii="宋体" w:hAnsi="宋体" w:eastAsia="等线"/>
        </w:rPr>
      </w:pPr>
      <w:r>
        <w:rPr>
          <w:rFonts w:hint="eastAsia" w:ascii="等线" w:hAnsi="等线" w:eastAsia="等线" w:cs="等线"/>
        </w:rPr>
        <w:t>──</w:t>
      </w:r>
      <w:r>
        <w:rPr>
          <w:rFonts w:hint="eastAsia" w:ascii="宋体" w:hAnsi="宋体"/>
        </w:rPr>
        <w:t>重大风险直接认定法。</w:t>
      </w:r>
    </w:p>
    <w:p>
      <w:pPr>
        <w:pStyle w:val="66"/>
        <w:spacing w:before="156" w:after="156"/>
      </w:pPr>
      <w:r>
        <w:rPr>
          <w:rFonts w:hint="eastAsia"/>
        </w:rPr>
        <w:t>安全风险等级划分</w:t>
      </w:r>
    </w:p>
    <w:p>
      <w:pPr>
        <w:pStyle w:val="57"/>
        <w:ind w:firstLine="420"/>
      </w:pPr>
      <w:bookmarkStart w:id="66" w:name="_Hlk30162723"/>
      <w:r>
        <w:rPr>
          <w:rFonts w:hint="eastAsia"/>
        </w:rPr>
        <w:t>安全风险等级从高到低划分为重大风险、较大风险、一般风险和低风险，分别用红、橙、黄、蓝四种颜色标示，结合煤矿生产场所制作初始安全风险四色图。</w:t>
      </w:r>
    </w:p>
    <w:bookmarkEnd w:id="66"/>
    <w:p>
      <w:pPr>
        <w:pStyle w:val="66"/>
        <w:spacing w:before="156" w:after="156"/>
      </w:pPr>
      <w:r>
        <w:rPr>
          <w:rFonts w:hint="eastAsia"/>
        </w:rPr>
        <w:t>重大风险直接认定</w:t>
      </w:r>
    </w:p>
    <w:p>
      <w:pPr>
        <w:pStyle w:val="57"/>
        <w:ind w:firstLine="420"/>
      </w:pPr>
      <w:r>
        <w:rPr>
          <w:rFonts w:hint="eastAsia"/>
        </w:rPr>
        <w:t>煤矿有《重大风险直接认定情形》（参见附录H）中情况之一的，应直接认定为重大风险。除此之外，煤矿应结合自身实际情况按照风险评估方法（5.2.1）辨识评估其他重大风险，共同构成煤矿重大安全风险清单。</w:t>
      </w:r>
    </w:p>
    <w:p>
      <w:pPr>
        <w:pStyle w:val="106"/>
        <w:spacing w:before="156" w:after="156"/>
      </w:pPr>
      <w:bookmarkStart w:id="67" w:name="_Toc161402693"/>
      <w:r>
        <w:rPr>
          <w:rFonts w:hint="eastAsia"/>
        </w:rPr>
        <w:t>制定风险管控措施</w:t>
      </w:r>
      <w:bookmarkEnd w:id="67"/>
    </w:p>
    <w:p>
      <w:pPr>
        <w:pStyle w:val="57"/>
        <w:ind w:firstLine="420"/>
      </w:pPr>
      <w:bookmarkStart w:id="68" w:name="_Toc32132707"/>
      <w:r>
        <w:rPr>
          <w:rFonts w:hint="eastAsia"/>
        </w:rPr>
        <w:t>煤矿应根据安全生产法律、法规、标准及规程、安全生产标准化管理体系各要素要求等，并结合实际情况，制定安全风险管控措施。管控措施需遵循安全、可行、可靠的原则，可从以下方面制定风险管控措施：</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工程技术；</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安全管理；</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人员培训；</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个体防护；</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应急处置。</w:t>
      </w:r>
    </w:p>
    <w:p>
      <w:pPr>
        <w:pStyle w:val="57"/>
        <w:ind w:firstLine="420"/>
      </w:pPr>
      <w:r>
        <w:rPr>
          <w:rFonts w:hint="eastAsia"/>
        </w:rPr>
        <w:t>《煤矿重大安全风险管控方案》内容包括：重大安全风险清单、管控措施、责任单位和责任人、时限、技术、资金、应急处置等内容。</w:t>
      </w:r>
    </w:p>
    <w:p>
      <w:pPr>
        <w:pStyle w:val="57"/>
        <w:ind w:firstLine="420"/>
      </w:pPr>
      <w:r>
        <w:rPr>
          <w:rFonts w:hint="eastAsia"/>
        </w:rPr>
        <w:t>煤矿应当普查重点灾害，井工煤矿对煤与瓦斯突出、冲击地压、水害等重大灾害的初始风险实施分区管理、超前治理；露天煤矿对坍塌等重大灾害的初始风险实施分区管理、超前治理，并由矿长组织实施《煤矿重大安全风险管控方案》，保证人员、技术、资金满足要求，重大安全风险管控措施落实到位。</w:t>
      </w:r>
    </w:p>
    <w:p>
      <w:pPr>
        <w:pStyle w:val="57"/>
        <w:ind w:firstLine="420"/>
      </w:pPr>
      <w:r>
        <w:rPr>
          <w:rFonts w:hint="eastAsia"/>
        </w:rPr>
        <w:t>煤矿应在重大安全风险的区域设定作业人数上限，依照《煤矿单班入井（坑）作业人数限员规定》，在出入口显著位置悬挂限员牌板并采取限员措施</w:t>
      </w:r>
      <w:r>
        <w:t>。</w:t>
      </w:r>
    </w:p>
    <w:p>
      <w:pPr>
        <w:pStyle w:val="106"/>
        <w:spacing w:before="156" w:after="156"/>
      </w:pPr>
      <w:bookmarkStart w:id="69" w:name="_Toc161402694"/>
      <w:r>
        <w:rPr>
          <w:rFonts w:hint="eastAsia"/>
        </w:rPr>
        <w:t>风险分级管控</w:t>
      </w:r>
      <w:bookmarkEnd w:id="68"/>
      <w:bookmarkEnd w:id="69"/>
    </w:p>
    <w:p>
      <w:pPr>
        <w:pStyle w:val="66"/>
        <w:spacing w:before="156" w:after="156"/>
      </w:pPr>
      <w:r>
        <w:rPr>
          <w:rFonts w:hint="eastAsia"/>
        </w:rPr>
        <w:t>管控层级</w:t>
      </w:r>
    </w:p>
    <w:p>
      <w:pPr>
        <w:pStyle w:val="57"/>
        <w:ind w:firstLine="420"/>
      </w:pPr>
      <w:r>
        <w:rPr>
          <w:rFonts w:hint="eastAsia"/>
        </w:rPr>
        <w:t>按照煤矿管理层级，逐一分解落实安全风险管控责任。上一级负责管控的风险，下一级应同时负责管控：</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重大风险由矿长负主要管控责任；</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较大风险由总工程师、分管负责人、副总工程师、科室（部门）管控；</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一般风险由区队（车间）负责人管控；</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低风险由班组长和从业人员管控。</w:t>
      </w:r>
    </w:p>
    <w:p>
      <w:pPr>
        <w:pStyle w:val="66"/>
        <w:spacing w:before="156" w:after="156"/>
      </w:pPr>
      <w:r>
        <w:rPr>
          <w:rFonts w:hint="eastAsia"/>
        </w:rPr>
        <w:t>分专业、分区域、分系统管控</w:t>
      </w:r>
    </w:p>
    <w:p>
      <w:pPr>
        <w:pStyle w:val="57"/>
        <w:ind w:firstLine="420"/>
      </w:pPr>
      <w:r>
        <w:rPr>
          <w:rFonts w:hint="eastAsia"/>
        </w:rPr>
        <w:t>对安全风险进行分专业、分区域、分系统管控：</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分专业管控：各专业的较大及以上风险由该专业分管负责人和分管科室（部门）管控；</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分区域管控：各生产（服务）区域（场所）的风险由该风险点的责任单位管控；</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分系统管控：各系统存在的风险由该系统分管负责人和分管科室（部门）管控。</w:t>
      </w:r>
    </w:p>
    <w:p>
      <w:pPr>
        <w:pStyle w:val="66"/>
        <w:spacing w:before="156" w:after="156"/>
      </w:pPr>
      <w:r>
        <w:rPr>
          <w:rFonts w:hint="eastAsia"/>
        </w:rPr>
        <w:t>日常管控</w:t>
      </w:r>
    </w:p>
    <w:p>
      <w:pPr>
        <w:pStyle w:val="57"/>
        <w:ind w:firstLine="420"/>
      </w:pPr>
      <w:r>
        <w:rPr>
          <w:rFonts w:hint="eastAsia"/>
        </w:rPr>
        <w:t>对安全风险进行日常管控，应符合：</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矿长掌握本矿重大安全风险及管控措施并落实《煤矿重大安全风险管控方案》中重大风险管控措施；</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cs="宋体"/>
        </w:rPr>
        <w:t>总</w:t>
      </w:r>
      <w:r>
        <w:rPr>
          <w:rFonts w:hint="eastAsia" w:ascii="宋体" w:hAnsi="宋体"/>
        </w:rPr>
        <w:t>工程师、分管负责人跟踪并落实相关范围的重大安全风险及管控措施，同时落实较大风险管控措施；</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副总工程师、</w:t>
      </w:r>
      <w:r>
        <w:rPr>
          <w:rFonts w:hint="eastAsia"/>
        </w:rPr>
        <w:t>科室（部门）</w:t>
      </w:r>
      <w:r>
        <w:rPr>
          <w:rFonts w:hint="eastAsia" w:ascii="宋体" w:hAnsi="宋体"/>
        </w:rPr>
        <w:t>负责人、区（队）长、班组长和关键从业人员掌握作业区域和本岗位的安全风险及管控措施；</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区（队）长、班组长组织作业时对安全风险管控措施落实情况进行现场确认。</w:t>
      </w:r>
    </w:p>
    <w:p>
      <w:pPr>
        <w:pStyle w:val="66"/>
        <w:spacing w:before="156" w:after="156"/>
      </w:pPr>
      <w:r>
        <w:rPr>
          <w:rFonts w:hint="eastAsia"/>
        </w:rPr>
        <w:t>危险作业风险管控</w:t>
      </w:r>
    </w:p>
    <w:p>
      <w:pPr>
        <w:spacing w:line="240" w:lineRule="auto"/>
        <w:ind w:firstLine="420" w:firstLineChars="200"/>
        <w:rPr>
          <w:rFonts w:ascii="宋体" w:hAnsi="宋体"/>
        </w:rPr>
      </w:pPr>
      <w:r>
        <w:rPr>
          <w:rFonts w:hint="eastAsia" w:ascii="宋体" w:hAnsi="宋体"/>
        </w:rPr>
        <w:t>煤矿应参照年度辨识成果，结合现场实际情况确定爆破、吊装、动火、临时用电等危险作业过程中可能存在的风险。</w:t>
      </w:r>
    </w:p>
    <w:p>
      <w:pPr>
        <w:spacing w:line="240" w:lineRule="auto"/>
        <w:ind w:firstLine="420" w:firstLineChars="200"/>
        <w:rPr>
          <w:rFonts w:ascii="宋体" w:hAnsi="宋体"/>
        </w:rPr>
      </w:pPr>
      <w:r>
        <w:rPr>
          <w:rFonts w:hint="eastAsia" w:ascii="宋体" w:hAnsi="宋体"/>
        </w:rPr>
        <w:t>制定专项安全管理技术措施并进行审批，作业前对作业人员开展宣贯培训；现场施工前，班组长应组织作业人员确认风险措施落实情况；作业过程中随时注意排查</w:t>
      </w:r>
      <w:r>
        <w:rPr>
          <w:rFonts w:hint="eastAsia" w:ascii="宋体" w:hAnsi="宋体"/>
          <w:color w:val="000000" w:themeColor="text1"/>
          <w14:textFill>
            <w14:solidFill>
              <w14:schemeClr w14:val="tx1"/>
            </w14:solidFill>
          </w14:textFill>
        </w:rPr>
        <w:t>问题</w:t>
      </w:r>
      <w:r>
        <w:rPr>
          <w:rFonts w:hint="eastAsia" w:ascii="宋体" w:hAnsi="宋体"/>
        </w:rPr>
        <w:t>隐患、纠正违章行为。作业现场应安排专人进行安全管理，监督作业人员严格按照操作规程操作，宜留存现场视频资料。</w:t>
      </w:r>
    </w:p>
    <w:p>
      <w:pPr>
        <w:pStyle w:val="106"/>
        <w:spacing w:before="156" w:after="156"/>
      </w:pPr>
      <w:bookmarkStart w:id="70" w:name="_Toc161402695"/>
      <w:r>
        <w:rPr>
          <w:rFonts w:hint="eastAsia"/>
        </w:rPr>
        <w:t>分级管控清单</w:t>
      </w:r>
      <w:bookmarkEnd w:id="70"/>
    </w:p>
    <w:p>
      <w:pPr>
        <w:pStyle w:val="57"/>
        <w:ind w:firstLine="420"/>
      </w:pPr>
      <w:bookmarkStart w:id="71" w:name="_Toc32132710"/>
      <w:r>
        <w:rPr>
          <w:rFonts w:hint="eastAsia"/>
        </w:rPr>
        <w:t>煤矿年度风险辨识评估后，应编制矿长、总工程师、分管负责人、副总工程师和技术管理科室（部门）、区队（车间）、班组和各岗位的安全风险分级管控清单，同时建立风险台账并将其纳入全员安全生产责任制。</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安全风险管控清单内容主要包括：风险点、危险因素、风险类型、风险描述、风险等级、管控措施以及责任单位和岗位；</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风险台账记录各岗位的风险管控任务及完成情况，至少包括：管控时间、风险管控结果、管控人员。</w:t>
      </w:r>
    </w:p>
    <w:p>
      <w:pPr>
        <w:pStyle w:val="57"/>
        <w:ind w:firstLine="420"/>
      </w:pPr>
      <w:r>
        <w:t>安全风险管控清单</w:t>
      </w:r>
      <w:r>
        <w:rPr>
          <w:rFonts w:hint="eastAsia"/>
        </w:rPr>
        <w:t>应</w:t>
      </w:r>
      <w:r>
        <w:t>根据专项辨识和持续改进工作及时更新</w:t>
      </w:r>
      <w:r>
        <w:rPr>
          <w:rFonts w:hint="eastAsia"/>
        </w:rPr>
        <w:t>。</w:t>
      </w:r>
    </w:p>
    <w:p>
      <w:pPr>
        <w:pStyle w:val="105"/>
        <w:spacing w:before="312" w:after="312"/>
      </w:pPr>
      <w:bookmarkStart w:id="72" w:name="_Toc14566"/>
      <w:bookmarkStart w:id="73" w:name="_Toc161402696"/>
      <w:r>
        <w:rPr>
          <w:rFonts w:hint="eastAsia"/>
        </w:rPr>
        <w:t>隐患排查治理</w:t>
      </w:r>
      <w:bookmarkEnd w:id="71"/>
      <w:bookmarkEnd w:id="72"/>
      <w:bookmarkEnd w:id="73"/>
    </w:p>
    <w:p>
      <w:pPr>
        <w:pStyle w:val="106"/>
        <w:spacing w:before="156" w:after="156"/>
      </w:pPr>
      <w:bookmarkStart w:id="74" w:name="_Toc32132711"/>
      <w:bookmarkStart w:id="75" w:name="_Toc161402697"/>
      <w:r>
        <w:rPr>
          <w:rFonts w:hint="eastAsia"/>
        </w:rPr>
        <w:t>隐患分级</w:t>
      </w:r>
      <w:bookmarkEnd w:id="74"/>
      <w:bookmarkEnd w:id="75"/>
    </w:p>
    <w:p>
      <w:pPr>
        <w:spacing w:line="240" w:lineRule="auto"/>
        <w:ind w:firstLine="420" w:firstLineChars="200"/>
        <w:rPr>
          <w:rFonts w:ascii="宋体" w:hAnsi="宋体"/>
        </w:rPr>
      </w:pPr>
      <w:r>
        <w:rPr>
          <w:rFonts w:hint="eastAsia" w:ascii="宋体" w:hAnsi="宋体"/>
        </w:rPr>
        <w:t>煤矿隐患分为重大事故隐患和一般隐患，一般隐患分为A、B、C、D四个等级。煤矿应结合实际建立隐患认定标准数据库，确定每一条隐患的等级（参见附录D）。</w:t>
      </w:r>
    </w:p>
    <w:p>
      <w:pPr>
        <w:pStyle w:val="66"/>
        <w:spacing w:before="156" w:after="156"/>
      </w:pPr>
      <w:r>
        <w:rPr>
          <w:rFonts w:hint="eastAsia"/>
        </w:rPr>
        <w:t>重大事故隐患</w:t>
      </w:r>
    </w:p>
    <w:p>
      <w:pPr>
        <w:pStyle w:val="57"/>
        <w:ind w:firstLine="420"/>
      </w:pPr>
      <w:r>
        <w:rPr>
          <w:rFonts w:hint="eastAsia"/>
        </w:rPr>
        <w:t>重大事故隐患依照《煤矿重大事故隐患判定标准》判定。</w:t>
      </w:r>
    </w:p>
    <w:p>
      <w:pPr>
        <w:pStyle w:val="66"/>
        <w:spacing w:before="156" w:after="156"/>
      </w:pPr>
      <w:r>
        <w:rPr>
          <w:rFonts w:hint="eastAsia"/>
        </w:rPr>
        <w:t>一般隐患</w:t>
      </w:r>
    </w:p>
    <w:p>
      <w:pPr>
        <w:spacing w:line="240" w:lineRule="auto"/>
        <w:ind w:firstLine="420" w:firstLineChars="200"/>
        <w:rPr>
          <w:rFonts w:ascii="宋体" w:hAnsi="宋体"/>
        </w:rPr>
      </w:pPr>
      <w:r>
        <w:rPr>
          <w:rFonts w:hint="eastAsia" w:ascii="宋体" w:hAnsi="宋体"/>
        </w:rPr>
        <w:t>一般隐患按照危害程度、解决难易、工程量大小等划分为A、B、C、</w:t>
      </w:r>
      <w:r>
        <w:rPr>
          <w:rFonts w:ascii="宋体" w:hAnsi="宋体"/>
        </w:rPr>
        <w:t>D</w:t>
      </w:r>
      <w:r>
        <w:rPr>
          <w:rFonts w:hint="eastAsia" w:ascii="宋体" w:hAnsi="宋体"/>
        </w:rPr>
        <w:t>四级。</w:t>
      </w:r>
    </w:p>
    <w:p>
      <w:pPr>
        <w:spacing w:line="240" w:lineRule="auto"/>
        <w:ind w:firstLine="420" w:firstLineChars="200"/>
        <w:rPr>
          <w:rFonts w:ascii="宋体" w:hAnsi="宋体"/>
        </w:rPr>
      </w:pPr>
      <w:r>
        <w:rPr>
          <w:rFonts w:hint="eastAsia" w:ascii="宋体" w:hAnsi="宋体"/>
        </w:rPr>
        <w:t>一般隐患A级：需由煤矿或上级企业、部门协调，煤矿主要负责人组织治理，督办和验收由上一级公司负责的隐患。</w:t>
      </w:r>
    </w:p>
    <w:p>
      <w:pPr>
        <w:spacing w:line="240" w:lineRule="auto"/>
        <w:ind w:firstLine="420" w:firstLineChars="200"/>
        <w:rPr>
          <w:rFonts w:ascii="宋体" w:hAnsi="宋体"/>
        </w:rPr>
      </w:pPr>
      <w:r>
        <w:rPr>
          <w:rFonts w:hint="eastAsia" w:ascii="宋体" w:hAnsi="宋体"/>
        </w:rPr>
        <w:t>一般隐患B级：需由煤矿分管负责人或</w:t>
      </w:r>
      <w:r>
        <w:rPr>
          <w:rFonts w:hint="eastAsia"/>
        </w:rPr>
        <w:t>科室（部门）</w:t>
      </w:r>
      <w:r>
        <w:rPr>
          <w:rFonts w:hint="eastAsia" w:ascii="宋体" w:hAnsi="宋体"/>
        </w:rPr>
        <w:t>组织治理的隐患。</w:t>
      </w:r>
    </w:p>
    <w:p>
      <w:pPr>
        <w:spacing w:line="240" w:lineRule="auto"/>
        <w:ind w:firstLine="420" w:firstLineChars="200"/>
        <w:rPr>
          <w:rFonts w:ascii="宋体" w:hAnsi="宋体" w:cs="宋体"/>
        </w:rPr>
      </w:pPr>
      <w:r>
        <w:rPr>
          <w:rFonts w:hint="eastAsia" w:ascii="宋体" w:hAnsi="宋体"/>
        </w:rPr>
        <w:t>一般</w:t>
      </w:r>
      <w:r>
        <w:rPr>
          <w:rFonts w:hint="eastAsia"/>
        </w:rPr>
        <w:t>隐患</w:t>
      </w:r>
      <w:r>
        <w:rPr>
          <w:rFonts w:hint="eastAsia" w:ascii="宋体" w:hAnsi="宋体" w:cs="宋体"/>
        </w:rPr>
        <w:t>C</w:t>
      </w:r>
      <w:r>
        <w:rPr>
          <w:rFonts w:hint="eastAsia"/>
        </w:rPr>
        <w:t>级：</w:t>
      </w:r>
      <w:r>
        <w:rPr>
          <w:rFonts w:hint="eastAsia" w:ascii="宋体" w:hAnsi="宋体" w:cs="宋体"/>
        </w:rPr>
        <w:t>由煤矿区队（车间）主要负责人组织治理的隐患。</w:t>
      </w:r>
    </w:p>
    <w:p>
      <w:pPr>
        <w:spacing w:line="240" w:lineRule="auto"/>
        <w:ind w:firstLine="420" w:firstLineChars="200"/>
        <w:rPr>
          <w:rFonts w:ascii="宋体" w:hAnsi="宋体"/>
        </w:rPr>
      </w:pPr>
      <w:r>
        <w:rPr>
          <w:rFonts w:hint="eastAsia" w:ascii="宋体" w:hAnsi="宋体"/>
        </w:rPr>
        <w:t>一般隐患D级：现场能够立即治理完成的隐患。</w:t>
      </w:r>
    </w:p>
    <w:p>
      <w:pPr>
        <w:pStyle w:val="106"/>
        <w:spacing w:before="156" w:after="156"/>
      </w:pPr>
      <w:bookmarkStart w:id="76" w:name="_Toc161402698"/>
      <w:bookmarkStart w:id="77" w:name="_Toc32132713"/>
      <w:r>
        <w:rPr>
          <w:rFonts w:hint="eastAsia"/>
        </w:rPr>
        <w:t>排查组织</w:t>
      </w:r>
      <w:bookmarkEnd w:id="76"/>
      <w:bookmarkEnd w:id="77"/>
    </w:p>
    <w:p>
      <w:pPr>
        <w:spacing w:line="240" w:lineRule="auto"/>
        <w:ind w:firstLine="420" w:firstLineChars="200"/>
        <w:rPr>
          <w:rFonts w:ascii="宋体" w:hAnsi="Times New Roman"/>
          <w:kern w:val="0"/>
          <w:szCs w:val="20"/>
        </w:rPr>
      </w:pPr>
      <w:r>
        <w:rPr>
          <w:rFonts w:hint="eastAsia" w:ascii="宋体" w:hAnsi="宋体"/>
        </w:rPr>
        <w:t>煤矿应采用月度排查、半月度排查、季度排查、矿领导带班排查、日常排查、专项排查、岗位排查等多种方式进行隐患排查工作，排查应依据安全风险管控措施，排查周期及范围如下：</w:t>
      </w:r>
    </w:p>
    <w:p>
      <w:pPr>
        <w:spacing w:line="240" w:lineRule="auto"/>
        <w:ind w:firstLine="420" w:firstLineChars="200"/>
        <w:rPr>
          <w:rFonts w:ascii="宋体" w:hAnsi="宋体"/>
        </w:rPr>
      </w:pPr>
      <w:bookmarkStart w:id="78" w:name="_Toc32132712"/>
      <w:r>
        <w:rPr>
          <w:rFonts w:hint="eastAsia" w:ascii="等线" w:hAnsi="等线" w:eastAsia="等线" w:cs="等线"/>
        </w:rPr>
        <w:t>──</w:t>
      </w:r>
      <w:r>
        <w:rPr>
          <w:rFonts w:hint="eastAsia" w:ascii="宋体" w:hAnsi="宋体"/>
        </w:rPr>
        <w:t>月度排查：矿长每月组织总工程师、分管负责人、副总工程师及相关</w:t>
      </w:r>
      <w:r>
        <w:rPr>
          <w:rFonts w:hint="eastAsia"/>
        </w:rPr>
        <w:t>科室（部门）</w:t>
      </w:r>
      <w:r>
        <w:rPr>
          <w:rFonts w:hint="eastAsia" w:ascii="宋体" w:hAnsi="宋体"/>
        </w:rPr>
        <w:t>、区队（车间）对重大安全风险管控措施落实情况、管控效果及覆盖生产各系统、各岗位的隐患</w:t>
      </w:r>
      <w:r>
        <w:rPr>
          <w:rFonts w:hint="eastAsia"/>
          <w:color w:val="000000" w:themeColor="text1"/>
          <w14:textFill>
            <w14:solidFill>
              <w14:schemeClr w14:val="tx1"/>
            </w14:solidFill>
          </w14:textFill>
        </w:rPr>
        <w:t>（</w:t>
      </w:r>
      <w:r>
        <w:rPr>
          <w:rFonts w:hint="eastAsia"/>
        </w:rPr>
        <w:t>含重大事故隐患排查整治）</w:t>
      </w:r>
      <w:r>
        <w:rPr>
          <w:rFonts w:hint="eastAsia" w:ascii="宋体" w:hAnsi="宋体"/>
        </w:rPr>
        <w:t>至少开展1次排查，排查前制定工作方案，明确排查时间、方式、范围、内容和参加人员；</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半月度排查：井工煤矿分管采掘、通风、煤与瓦斯突出防治、冲击地压防治、防灭火和防治水、机电、运输等工作，露天煤矿分管钻孔爆破、采装、排土、边坡、防治水和防灭火、设备检修等工作的负责人每半月组织相关人员对覆盖分管范围的重大安全风险及月度研判风险管控措施落实情况、管控效果和隐患至少开展1次排查；</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季度排查：上</w:t>
      </w:r>
      <w:r>
        <w:rPr>
          <w:rFonts w:hint="eastAsia"/>
        </w:rPr>
        <w:t>级公司每季度组织开展一次所属煤矿重大风险管控措施落实情况、管控效果及事故隐患排查（含重大事故隐患排查整治）；</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矿领导带班排查：矿领导带班下井过程中，对带班区域重大安全风险负责管控措施落实，排查隐患，记录重大安全风险管控措施落实情况；</w:t>
      </w:r>
    </w:p>
    <w:p>
      <w:pPr>
        <w:spacing w:line="240" w:lineRule="auto"/>
        <w:ind w:firstLine="420" w:firstLineChars="200"/>
        <w:rPr>
          <w:color w:val="000000" w:themeColor="text1"/>
          <w14:textFill>
            <w14:solidFill>
              <w14:schemeClr w14:val="tx1"/>
            </w14:solidFill>
          </w14:textFill>
        </w:rPr>
      </w:pPr>
      <w:r>
        <w:rPr>
          <w:rFonts w:hint="eastAsia" w:ascii="等线" w:hAnsi="等线" w:eastAsia="等线" w:cs="等线"/>
        </w:rPr>
        <w:t>──</w:t>
      </w:r>
      <w:r>
        <w:rPr>
          <w:rFonts w:hint="eastAsia" w:ascii="宋体" w:hAnsi="宋体"/>
        </w:rPr>
        <w:t>日常排查：生产期间，每天安排管理、技术和安检人员进行巡查，对作业区域开展隐患排查，应</w:t>
      </w:r>
      <w:r>
        <w:rPr>
          <w:rFonts w:hint="eastAsia"/>
          <w:color w:val="000000" w:themeColor="text1"/>
          <w14:textFill>
            <w14:solidFill>
              <w14:schemeClr w14:val="tx1"/>
            </w14:solidFill>
          </w14:textFill>
        </w:rPr>
        <w:t>结合月度隐患治理会议要求，对本单位负责的风险管控重点进行排查；</w:t>
      </w:r>
    </w:p>
    <w:p>
      <w:pPr>
        <w:spacing w:line="240" w:lineRule="auto"/>
        <w:ind w:firstLine="420" w:firstLineChars="200"/>
        <w:rPr>
          <w:rFonts w:ascii="宋体" w:hAnsi="宋体"/>
        </w:rPr>
      </w:pPr>
      <w:r>
        <w:rPr>
          <w:rFonts w:hint="eastAsia" w:ascii="等线" w:hAnsi="等线" w:eastAsia="等线" w:cs="等线"/>
        </w:rPr>
        <w:t>──</w:t>
      </w:r>
      <w:r>
        <w:rPr>
          <w:rFonts w:hint="eastAsia"/>
          <w:color w:val="000000" w:themeColor="text1"/>
          <w14:textFill>
            <w14:solidFill>
              <w14:schemeClr w14:val="tx1"/>
            </w14:solidFill>
          </w14:textFill>
        </w:rPr>
        <w:t>专项排查：</w:t>
      </w:r>
      <w:r>
        <w:rPr>
          <w:rFonts w:hint="eastAsia" w:ascii="宋体" w:hAnsi="宋体"/>
        </w:rPr>
        <w:t>季节性检查、节假日检查等排查工作开展前应制定工作方案，明确排查时间、方式、范围、内容和参加人员；</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岗位排查：岗位作业人员</w:t>
      </w:r>
      <w:r>
        <w:rPr>
          <w:rFonts w:hint="eastAsia"/>
        </w:rPr>
        <w:t>应掌握本岗位存在的风险及管控措施，在作业前对风险管控措施进行排查确认，在</w:t>
      </w:r>
      <w:r>
        <w:rPr>
          <w:rFonts w:hint="eastAsia" w:ascii="宋体" w:hAnsi="宋体"/>
        </w:rPr>
        <w:t>作业过程中关注现场风险变化情况，做好岗位风险研判，随时排查隐患。</w:t>
      </w:r>
    </w:p>
    <w:p>
      <w:pPr>
        <w:pStyle w:val="106"/>
        <w:spacing w:before="156" w:after="156"/>
      </w:pPr>
      <w:bookmarkStart w:id="79" w:name="_Toc161402699"/>
      <w:r>
        <w:rPr>
          <w:rFonts w:hint="eastAsia"/>
        </w:rPr>
        <w:t>隐患专业</w:t>
      </w:r>
      <w:bookmarkEnd w:id="78"/>
      <w:bookmarkEnd w:id="79"/>
    </w:p>
    <w:p>
      <w:pPr>
        <w:spacing w:line="240" w:lineRule="auto"/>
        <w:ind w:firstLine="400" w:firstLineChars="200"/>
        <w:rPr>
          <w:rFonts w:ascii="宋体" w:hAnsi="宋体"/>
        </w:rPr>
      </w:pPr>
      <w:r>
        <w:rPr>
          <w:rFonts w:ascii="宋体" w:hAnsi="宋体" w:cs="宋体"/>
          <w:spacing w:val="-5"/>
        </w:rPr>
        <w:t>煤矿在隐患治理过程中，</w:t>
      </w:r>
      <w:r>
        <w:rPr>
          <w:rFonts w:hint="eastAsia" w:ascii="宋体" w:hAnsi="宋体"/>
        </w:rPr>
        <w:t>隐患专业</w:t>
      </w:r>
      <w:r>
        <w:rPr>
          <w:rFonts w:ascii="宋体" w:hAnsi="宋体" w:cs="宋体"/>
          <w:spacing w:val="-5"/>
        </w:rPr>
        <w:t>按照管理范围</w:t>
      </w:r>
      <w:r>
        <w:rPr>
          <w:rFonts w:hint="eastAsia" w:ascii="宋体" w:hAnsi="宋体" w:cs="宋体"/>
          <w:spacing w:val="-5"/>
        </w:rPr>
        <w:t>可</w:t>
      </w:r>
      <w:r>
        <w:rPr>
          <w:rFonts w:hint="eastAsia" w:ascii="宋体" w:hAnsi="宋体"/>
        </w:rPr>
        <w:t>划分：</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井工煤矿按照采煤、掘进、机电、运输、通风、地质灾害防治与测量、调度、应急管理、安全培训、职业病危害防治、地面设施和其他等专业划分；</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露天煤矿按照钻孔、爆破、采装、</w:t>
      </w:r>
      <w:r>
        <w:rPr>
          <w:rFonts w:hint="eastAsia"/>
        </w:rPr>
        <w:t>运输、</w:t>
      </w:r>
      <w:r>
        <w:rPr>
          <w:rFonts w:hint="eastAsia" w:ascii="宋体" w:hAnsi="宋体"/>
        </w:rPr>
        <w:t>排土、边坡、疏干排水、机电、调度、应急管理、安全培训、职业病危害防治、地面设施和其他等专业划分。</w:t>
      </w:r>
    </w:p>
    <w:p>
      <w:pPr>
        <w:pStyle w:val="106"/>
        <w:spacing w:before="156" w:after="156"/>
      </w:pPr>
      <w:bookmarkStart w:id="80" w:name="_Toc161402700"/>
      <w:bookmarkStart w:id="81" w:name="_Toc32132714"/>
      <w:r>
        <w:rPr>
          <w:rFonts w:hint="eastAsia"/>
        </w:rPr>
        <w:t>隐患治理</w:t>
      </w:r>
      <w:bookmarkEnd w:id="80"/>
      <w:bookmarkEnd w:id="81"/>
    </w:p>
    <w:p>
      <w:pPr>
        <w:pStyle w:val="66"/>
        <w:spacing w:before="156" w:after="156"/>
      </w:pPr>
      <w:r>
        <w:rPr>
          <w:rFonts w:hint="eastAsia"/>
        </w:rPr>
        <w:t>治理措施</w:t>
      </w:r>
    </w:p>
    <w:p>
      <w:pPr>
        <w:pStyle w:val="57"/>
        <w:ind w:firstLine="420"/>
      </w:pPr>
      <w:r>
        <w:rPr>
          <w:szCs w:val="21"/>
        </w:rPr>
        <w:t>重大事故隐患排除前或者排除过程中无法保证安全的，应当从危险区域内撤出作业人员，暂时停产或者停止使用相关设施、设备</w:t>
      </w:r>
      <w:r>
        <w:rPr>
          <w:rFonts w:hint="eastAsia"/>
          <w:szCs w:val="21"/>
        </w:rPr>
        <w:t>。</w:t>
      </w:r>
    </w:p>
    <w:p>
      <w:pPr>
        <w:pStyle w:val="57"/>
        <w:ind w:firstLine="420"/>
      </w:pPr>
      <w:r>
        <w:rPr>
          <w:rFonts w:hint="eastAsia"/>
        </w:rPr>
        <w:t>能够立即治理完成的隐患，当班采取措施，及时治理消除，并记入班组隐患台账；不能立即治理完成的隐患，明确治理责任单位（责任人）、治理措施、资金、时限，并组织实施；重大事故隐患由矿长按照责任、措施、资金、时限、预案“五落实”的原则，组织制定专项治理方案，并组织实施，并将治理方案按规定及时上报</w:t>
      </w:r>
      <w:r>
        <w:rPr>
          <w:rFonts w:hint="eastAsia"/>
          <w:szCs w:val="21"/>
        </w:rPr>
        <w:t>县级以上地方人民政府负有煤矿安全生产监督管理职责的部门和所在地矿山安全监察机构</w:t>
      </w:r>
      <w:r>
        <w:rPr>
          <w:rFonts w:hint="eastAsia"/>
        </w:rPr>
        <w:t>；对治理过程危险性较大的隐患（指可能危及治理人员及接近治理区人员安全，如爆炸、人员坠落、坠物、冒顶、电击、机械伤人等），应制定现场处置方案，治理过程中现场有专人指挥，安检员现场监督，并设置警示标识。</w:t>
      </w:r>
    </w:p>
    <w:p>
      <w:pPr>
        <w:pStyle w:val="57"/>
        <w:ind w:firstLine="420"/>
      </w:pPr>
      <w:r>
        <w:rPr>
          <w:rFonts w:hint="eastAsia"/>
          <w:szCs w:val="21"/>
        </w:rPr>
        <w:t>重大事故隐患排查治理情况书面报告经煤矿主要负责人签字后，每季度报县级以上地方人民政府负有煤矿安全生产监督管理职责的部门和所在地矿山安全监察机构，</w:t>
      </w:r>
      <w:r>
        <w:rPr>
          <w:rFonts w:hint="eastAsia"/>
        </w:rPr>
        <w:t>并向企业职工代表大会或其常务机构报告。由矿长组织制定专项治理方案并组织实施，治理方案应按规定及时上报</w:t>
      </w:r>
      <w:r>
        <w:rPr>
          <w:rFonts w:hint="eastAsia"/>
          <w:szCs w:val="21"/>
        </w:rPr>
        <w:t>县级以上地方人民政府负有煤矿安全生产监督管理职责的部门和所在地矿山安全监察机构</w:t>
      </w:r>
      <w:r>
        <w:rPr>
          <w:rFonts w:hint="eastAsia"/>
        </w:rPr>
        <w:t>。方案应当包括以下内容：</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治理的目标和任务；</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采取的治理方法和措施；</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经费和物资；</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机构和人员的责任；</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治理的时限；</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治理过程中的风险管控措施（含应急处置）。</w:t>
      </w:r>
    </w:p>
    <w:p>
      <w:pPr>
        <w:spacing w:line="240" w:lineRule="auto"/>
        <w:ind w:firstLine="420" w:firstLineChars="200"/>
        <w:rPr>
          <w:rFonts w:hAnsi="黑体"/>
          <w:bCs/>
        </w:rPr>
      </w:pPr>
      <w:r>
        <w:rPr>
          <w:rFonts w:hint="eastAsia" w:ascii="宋体" w:hAnsi="宋体"/>
        </w:rPr>
        <w:t>煤矿应建立重大事故隐患信息档案。</w:t>
      </w:r>
    </w:p>
    <w:p>
      <w:pPr>
        <w:pStyle w:val="66"/>
        <w:spacing w:before="156" w:after="156"/>
        <w:rPr>
          <w:rFonts w:hAnsi="黑体"/>
          <w:bCs/>
        </w:rPr>
      </w:pPr>
      <w:r>
        <w:rPr>
          <w:rFonts w:hint="eastAsia" w:hAnsi="黑体"/>
          <w:bCs/>
        </w:rPr>
        <w:t>分级治理</w:t>
      </w:r>
    </w:p>
    <w:p>
      <w:pPr>
        <w:pStyle w:val="57"/>
        <w:autoSpaceDE/>
        <w:ind w:firstLine="420"/>
      </w:pPr>
      <w:r>
        <w:rPr>
          <w:rFonts w:hint="eastAsia"/>
        </w:rPr>
        <w:t>煤矿应根据隐患的等级实行分级治理。重大事故隐患由矿长牵头治理，一般隐患根据治理难度和涉及范围，确定一般隐患A、B、C、D分级治理。</w:t>
      </w:r>
    </w:p>
    <w:p>
      <w:pPr>
        <w:pStyle w:val="66"/>
        <w:spacing w:before="156" w:after="156"/>
        <w:rPr>
          <w:rFonts w:hAnsi="黑体"/>
          <w:bCs/>
        </w:rPr>
      </w:pPr>
      <w:r>
        <w:rPr>
          <w:rFonts w:hint="eastAsia" w:hAnsi="黑体"/>
          <w:bCs/>
        </w:rPr>
        <w:t>隐患督办</w:t>
      </w:r>
    </w:p>
    <w:p>
      <w:pPr>
        <w:spacing w:line="240" w:lineRule="auto"/>
        <w:ind w:firstLine="420" w:firstLineChars="200"/>
        <w:rPr>
          <w:rFonts w:ascii="宋体" w:hAnsi="宋体"/>
        </w:rPr>
      </w:pPr>
      <w:r>
        <w:rPr>
          <w:rFonts w:hint="eastAsia" w:ascii="宋体" w:hAnsi="宋体"/>
        </w:rPr>
        <w:t>制定、执行隐患督办制度，明确隐患治理督办的责任单位（部门）和责任人员，一般隐患A级由煤矿治理，督办和验收由上一级公司负责；一般隐患B级由科室负责治理，安全管理部门负责督办，煤矿负责验收；一般隐患C级由区队（车间）负责治理，安全管理部门负责督办，业务科室负责验收；一般隐患D级由班组负责治理，区队（车间）、安管员负责督办和验收。对未按规定完成治理的隐患，由上一级单位（部门）和人员实施提级督办。</w:t>
      </w:r>
    </w:p>
    <w:p>
      <w:pPr>
        <w:pStyle w:val="57"/>
        <w:ind w:firstLine="420"/>
      </w:pPr>
      <w:r>
        <w:rPr>
          <w:rFonts w:hint="eastAsia"/>
        </w:rPr>
        <w:t>煤矿排查出的重大事故隐患，</w:t>
      </w:r>
      <w:r>
        <w:rPr>
          <w:rFonts w:hint="eastAsia"/>
          <w:szCs w:val="21"/>
        </w:rPr>
        <w:t>由煤矿所在地县级以上地方人民政府负有煤矿安全生产监督管理职责的部门负责督办</w:t>
      </w:r>
      <w:r>
        <w:rPr>
          <w:rFonts w:hint="eastAsia"/>
        </w:rPr>
        <w:t>；煤矿安全监管监察部门检查发现的重大事故隐患由属地煤矿安全监管部门予以挂牌督办，指定责任单位、责任人，隐患治理完成、经验收合格后予以销号，解除挂牌督办。</w:t>
      </w:r>
    </w:p>
    <w:p>
      <w:pPr>
        <w:pStyle w:val="66"/>
        <w:spacing w:before="156" w:after="156"/>
        <w:rPr>
          <w:rFonts w:hAnsi="黑体"/>
          <w:bCs/>
        </w:rPr>
      </w:pPr>
      <w:r>
        <w:rPr>
          <w:rFonts w:hint="eastAsia" w:hAnsi="黑体"/>
          <w:bCs/>
        </w:rPr>
        <w:t>隐患验收销号</w:t>
      </w:r>
    </w:p>
    <w:p>
      <w:pPr>
        <w:pStyle w:val="57"/>
        <w:ind w:firstLine="420"/>
      </w:pPr>
      <w:r>
        <w:rPr>
          <w:rFonts w:hint="eastAsia"/>
        </w:rPr>
        <w:t>煤矿应根据隐患等级和隐患来源采取相应的验收销号流程，包括：</w:t>
      </w:r>
    </w:p>
    <w:p>
      <w:pPr>
        <w:pStyle w:val="57"/>
        <w:ind w:firstLine="420"/>
        <w:rPr>
          <w:szCs w:val="21"/>
        </w:rPr>
      </w:pPr>
      <w:r>
        <w:rPr>
          <w:rFonts w:hint="eastAsia" w:ascii="等线" w:hAnsi="等线" w:eastAsia="等线" w:cs="等线"/>
        </w:rPr>
        <w:t>──</w:t>
      </w:r>
      <w:r>
        <w:rPr>
          <w:rFonts w:hint="eastAsia" w:hAnsi="宋体"/>
          <w:szCs w:val="21"/>
        </w:rPr>
        <w:t>煤矿自行排查发现的隐患完成治理后，由煤矿指定部门、人员负责验收，验收合格后予以销号；</w:t>
      </w:r>
      <w:r>
        <w:rPr>
          <w:rFonts w:hint="eastAsia"/>
          <w:szCs w:val="21"/>
        </w:rPr>
        <w:t>煤矿上级公司检查发现的一般隐患完成治理后，应把验收结果报告上级公司确认；</w:t>
      </w:r>
    </w:p>
    <w:p>
      <w:pPr>
        <w:pStyle w:val="57"/>
        <w:ind w:firstLine="420"/>
        <w:rPr>
          <w:szCs w:val="21"/>
        </w:rPr>
      </w:pPr>
      <w:r>
        <w:rPr>
          <w:rFonts w:hint="eastAsia" w:ascii="等线" w:hAnsi="等线" w:eastAsia="等线" w:cs="等线"/>
        </w:rPr>
        <w:t>──</w:t>
      </w:r>
      <w:r>
        <w:rPr>
          <w:rFonts w:hint="eastAsia"/>
          <w:szCs w:val="21"/>
        </w:rPr>
        <w:t>上级公司检查或煤矿自查发现的重大事故隐患，其整改、验收结果应书面报告经煤矿主要负责人签字，报送县级以上地方人民政府负有煤矿安全生产监督管理职责的部门和所在地矿山安全监察机构；</w:t>
      </w:r>
    </w:p>
    <w:p>
      <w:pPr>
        <w:pStyle w:val="57"/>
        <w:ind w:firstLine="420"/>
        <w:rPr>
          <w:rFonts w:hAnsi="宋体"/>
          <w:szCs w:val="21"/>
        </w:rPr>
      </w:pPr>
      <w:r>
        <w:rPr>
          <w:rFonts w:hint="eastAsia" w:ascii="等线" w:hAnsi="等线" w:eastAsia="等线" w:cs="等线"/>
        </w:rPr>
        <w:t>──</w:t>
      </w:r>
      <w:r>
        <w:rPr>
          <w:rFonts w:hint="eastAsia"/>
          <w:szCs w:val="21"/>
        </w:rPr>
        <w:t>县级以上地方人民政府负有煤矿安全生产监督管理职责的部门和所在地矿山安全监察机构检查发现的一般隐患</w:t>
      </w:r>
      <w:r>
        <w:rPr>
          <w:rFonts w:hint="eastAsia" w:hAnsi="宋体"/>
          <w:szCs w:val="21"/>
        </w:rPr>
        <w:t>，按照煤矿自身发现隐患治理的流程销号后，还应采用书面或信息系统报告发现部门或其委托部门（单位）；</w:t>
      </w:r>
    </w:p>
    <w:p>
      <w:pPr>
        <w:pStyle w:val="57"/>
        <w:ind w:firstLine="420"/>
        <w:rPr>
          <w:rFonts w:hAnsi="宋体"/>
          <w:szCs w:val="21"/>
        </w:rPr>
      </w:pPr>
      <w:r>
        <w:rPr>
          <w:rFonts w:hint="eastAsia" w:ascii="等线" w:hAnsi="等线" w:eastAsia="等线" w:cs="等线"/>
        </w:rPr>
        <w:t>──</w:t>
      </w:r>
      <w:r>
        <w:rPr>
          <w:rFonts w:hint="eastAsia"/>
          <w:szCs w:val="21"/>
        </w:rPr>
        <w:t>县级以上地方人民政府负有煤矿安全生产监督管理职责的部门和所在地矿山安全监察机构检查发现的重大事故隐患或者煤矿出现重大事故隐患依法被责令停产整顿的，煤矿</w:t>
      </w:r>
      <w:r>
        <w:t>应制定</w:t>
      </w:r>
      <w:r>
        <w:rPr>
          <w:rFonts w:hint="eastAsia"/>
        </w:rPr>
        <w:t>重大事故隐患治理</w:t>
      </w:r>
      <w:r>
        <w:t>方案进行整改</w:t>
      </w:r>
      <w:r>
        <w:rPr>
          <w:rFonts w:hint="eastAsia"/>
        </w:rPr>
        <w:t>；整改结束后申请恢复生产的，由</w:t>
      </w:r>
      <w:r>
        <w:rPr>
          <w:rFonts w:hint="eastAsia"/>
          <w:szCs w:val="21"/>
        </w:rPr>
        <w:t>县级以上地方人民政府负有煤矿安全生产监督管理职责的部门组织验收，验收合格并经</w:t>
      </w:r>
      <w:r>
        <w:t>所在地矿山安全监察机构审核同意，报本级人民政府主要负责人批准</w:t>
      </w:r>
      <w:r>
        <w:rPr>
          <w:rFonts w:hint="eastAsia"/>
          <w:szCs w:val="21"/>
        </w:rPr>
        <w:t>后，方可恢复生产。</w:t>
      </w:r>
    </w:p>
    <w:p>
      <w:pPr>
        <w:pStyle w:val="106"/>
        <w:spacing w:before="156" w:after="156"/>
      </w:pPr>
      <w:bookmarkStart w:id="82" w:name="_Toc161402701"/>
      <w:bookmarkStart w:id="83" w:name="_Toc32132715"/>
      <w:r>
        <w:rPr>
          <w:rFonts w:hint="eastAsia"/>
        </w:rPr>
        <w:t>隐患台账</w:t>
      </w:r>
      <w:bookmarkEnd w:id="82"/>
      <w:bookmarkEnd w:id="83"/>
    </w:p>
    <w:p>
      <w:pPr>
        <w:pStyle w:val="57"/>
        <w:ind w:firstLine="420"/>
      </w:pPr>
      <w:r>
        <w:rPr>
          <w:rFonts w:hint="eastAsia"/>
        </w:rPr>
        <w:t>煤矿应对隐患排查的结果进行记录，建立隐患台账（参见附录E），跟踪隐患治理的全过程，同时外部单位检查发现的隐患也应记入隐患台账。</w:t>
      </w:r>
    </w:p>
    <w:p>
      <w:pPr>
        <w:pStyle w:val="57"/>
        <w:ind w:firstLine="420"/>
      </w:pPr>
      <w:r>
        <w:rPr>
          <w:rFonts w:hint="eastAsia"/>
        </w:rPr>
        <w:t>煤矿隐患台账内容主要包括：排查日期、排查类型、排查人、隐患地点（风险点）、隐患描述、专业、隐患等级、治理措施、责任单位、责任人、督办单位、督办人、治理期限、验收人、销号日期等。</w:t>
      </w:r>
    </w:p>
    <w:p>
      <w:pPr>
        <w:pStyle w:val="105"/>
        <w:spacing w:before="312" w:after="312"/>
      </w:pPr>
      <w:bookmarkStart w:id="84" w:name="_Toc4549"/>
      <w:bookmarkStart w:id="85" w:name="_Toc161402702"/>
      <w:r>
        <w:rPr>
          <w:rFonts w:hint="eastAsia"/>
        </w:rPr>
        <w:t>不安全行为治理</w:t>
      </w:r>
      <w:bookmarkEnd w:id="84"/>
      <w:bookmarkEnd w:id="85"/>
    </w:p>
    <w:p>
      <w:pPr>
        <w:pStyle w:val="106"/>
        <w:spacing w:before="156" w:after="156"/>
      </w:pPr>
      <w:bookmarkStart w:id="86" w:name="_Toc161402703"/>
      <w:r>
        <w:rPr>
          <w:rFonts w:hint="eastAsia"/>
        </w:rPr>
        <w:t>不安全行为治理制度</w:t>
      </w:r>
      <w:bookmarkEnd w:id="86"/>
    </w:p>
    <w:p>
      <w:pPr>
        <w:pStyle w:val="57"/>
        <w:ind w:firstLine="420"/>
      </w:pPr>
      <w:r>
        <w:rPr>
          <w:rFonts w:hint="eastAsia"/>
        </w:rPr>
        <w:t>煤矿应制定不安全行为治理制度，明确不安全行为认定标准，对不安全行为的具体表现、控制措施、发现、举报、帮教、考核、再上岗、回访、记录等作出规定，并赋予每一名职工现场制止不安全行为（含“三违”行为）的权力。</w:t>
      </w:r>
    </w:p>
    <w:p>
      <w:pPr>
        <w:pStyle w:val="106"/>
        <w:spacing w:before="156" w:after="156"/>
      </w:pPr>
      <w:bookmarkStart w:id="87" w:name="_Toc161402704"/>
      <w:r>
        <w:rPr>
          <w:rFonts w:hint="eastAsia"/>
        </w:rPr>
        <w:t>不安全行为管理</w:t>
      </w:r>
      <w:bookmarkEnd w:id="87"/>
    </w:p>
    <w:p>
      <w:pPr>
        <w:pStyle w:val="57"/>
        <w:ind w:firstLine="420"/>
      </w:pPr>
      <w:r>
        <w:rPr>
          <w:rFonts w:hint="eastAsia"/>
        </w:rPr>
        <w:t>煤矿应对不安全行为进行分级分类管理，煤矿可将不安全行为划分为“三违”（违章指挥、违章作业、违反劳动纪律）和其他不安全行为。按照不安全行为可能造成的危害程度的不同，煤矿可将不安全行为划分为严重不安全行为（严重三违）和一般不安全行为（一般三违）。</w:t>
      </w:r>
    </w:p>
    <w:p>
      <w:pPr>
        <w:pStyle w:val="106"/>
        <w:spacing w:before="156" w:after="156"/>
        <w:rPr>
          <w:rFonts w:ascii="宋体" w:hAnsi="宋体"/>
        </w:rPr>
      </w:pPr>
      <w:bookmarkStart w:id="88" w:name="_Toc161402705"/>
      <w:r>
        <w:rPr>
          <w:rFonts w:hint="eastAsia"/>
        </w:rPr>
        <w:t>不安全行为分析</w:t>
      </w:r>
      <w:bookmarkEnd w:id="88"/>
    </w:p>
    <w:p>
      <w:pPr>
        <w:pStyle w:val="57"/>
        <w:ind w:firstLine="420"/>
      </w:pPr>
      <w:r>
        <w:rPr>
          <w:rFonts w:hint="eastAsia" w:hAnsi="宋体"/>
        </w:rPr>
        <w:t>煤矿分管安全负责人应每月</w:t>
      </w:r>
      <w:r>
        <w:rPr>
          <w:rFonts w:hint="eastAsia"/>
        </w:rPr>
        <w:t>对不安全行为进行分析，制定不安全行为管控措施，不断减少员工不安全行为，杜绝“三违”发生。</w:t>
      </w:r>
    </w:p>
    <w:p>
      <w:pPr>
        <w:pStyle w:val="106"/>
        <w:numPr>
          <w:ilvl w:val="0"/>
          <w:numId w:val="0"/>
        </w:numPr>
        <w:spacing w:before="156" w:after="156"/>
      </w:pPr>
      <w:bookmarkStart w:id="89" w:name="_Toc161402706"/>
      <w:r>
        <w:rPr>
          <w:rFonts w:hint="eastAsia"/>
        </w:rPr>
        <w:t>7</w:t>
      </w:r>
      <w:r>
        <w:t xml:space="preserve">.4 </w:t>
      </w:r>
      <w:r>
        <w:rPr>
          <w:rFonts w:hint="eastAsia"/>
        </w:rPr>
        <w:t xml:space="preserve"> 不安全行为台账</w:t>
      </w:r>
      <w:bookmarkEnd w:id="89"/>
    </w:p>
    <w:p>
      <w:pPr>
        <w:pStyle w:val="57"/>
        <w:ind w:firstLine="420"/>
      </w:pPr>
      <w:r>
        <w:rPr>
          <w:rFonts w:hint="eastAsia"/>
        </w:rPr>
        <w:t>煤矿应结合实际制定矿井不安全行为认定标准数据库（参见附录F），明确不安全行为认定标准。在不安全行为治理过程中应建立不安全行为台账（参见附录G），包括不安全行为发生的时间、地点、描述、人员姓名、所在单位、类别、专业、等级、主要原因等信息</w:t>
      </w:r>
      <w:r>
        <w:t>。</w:t>
      </w:r>
    </w:p>
    <w:p>
      <w:pPr>
        <w:pStyle w:val="105"/>
        <w:spacing w:before="312" w:after="312"/>
      </w:pPr>
      <w:bookmarkStart w:id="90" w:name="_Toc31814"/>
      <w:bookmarkStart w:id="91" w:name="_Toc161402707"/>
      <w:r>
        <w:rPr>
          <w:rFonts w:hint="eastAsia"/>
        </w:rPr>
        <w:t>安全双重预防机制考核</w:t>
      </w:r>
      <w:bookmarkEnd w:id="90"/>
      <w:bookmarkEnd w:id="91"/>
    </w:p>
    <w:p>
      <w:pPr>
        <w:pStyle w:val="57"/>
        <w:ind w:firstLine="420"/>
      </w:pPr>
      <w:r>
        <w:rPr>
          <w:rFonts w:hint="eastAsia"/>
        </w:rPr>
        <w:t>煤矿应将安全双重预防机制内容纳入到全员安全生产责任，确保可考核。煤矿安全生产管理机构应按安全双重预防机制考核制度定期开展考核工作，并纳入安全绩效管理。考核内容应包括：安全风险辨识评估工作、安全风险管控责任履职情况、隐患排查治理情况、危险作业和不安全行为管控情况、安全双重预防信息系统使用情况、重大风险管控措施落实情况、事故情况。</w:t>
      </w:r>
    </w:p>
    <w:p>
      <w:pPr>
        <w:pStyle w:val="105"/>
        <w:spacing w:before="312" w:after="312"/>
      </w:pPr>
      <w:bookmarkStart w:id="92" w:name="_Toc26580"/>
      <w:bookmarkStart w:id="93" w:name="_Toc161402708"/>
      <w:bookmarkStart w:id="94" w:name="_Toc32132717"/>
      <w:r>
        <w:rPr>
          <w:rFonts w:hint="eastAsia"/>
        </w:rPr>
        <w:t>公告公示</w:t>
      </w:r>
      <w:bookmarkEnd w:id="92"/>
      <w:bookmarkEnd w:id="93"/>
      <w:bookmarkEnd w:id="94"/>
    </w:p>
    <w:p>
      <w:pPr>
        <w:pStyle w:val="106"/>
        <w:spacing w:before="156" w:after="156"/>
      </w:pPr>
      <w:bookmarkStart w:id="95" w:name="_Toc161402709"/>
      <w:bookmarkStart w:id="96" w:name="_Toc32132718"/>
      <w:r>
        <w:rPr>
          <w:rFonts w:hint="eastAsia"/>
        </w:rPr>
        <w:t>风险公告警示</w:t>
      </w:r>
      <w:bookmarkEnd w:id="95"/>
      <w:bookmarkEnd w:id="96"/>
    </w:p>
    <w:p>
      <w:pPr>
        <w:pStyle w:val="57"/>
        <w:ind w:firstLine="420"/>
      </w:pPr>
      <w:r>
        <w:rPr>
          <w:rFonts w:hint="eastAsia"/>
        </w:rPr>
        <w:t>煤矿应及时公告安全风险情况，包括：</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煤矿应在行人井口（露天煤矿交接班室）和存在重大安全风险区域的显著位置，公告存在的重大安全风险、管控责任人和主要管控措施；</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煤矿应将重大风险管控措施不落实情况向分管负责人警示；</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每年1月31日前，矿长组织将本矿年度辨识评估得出的重大安全风险清单及其管控措施报送属地煤矿安全监管部门和</w:t>
      </w:r>
      <w:r>
        <w:rPr>
          <w:rFonts w:hint="eastAsia" w:hAnsi="宋体"/>
        </w:rPr>
        <w:t>对应的矿山安全监察机构</w:t>
      </w:r>
      <w:r>
        <w:rPr>
          <w:rFonts w:ascii="宋体" w:hAnsi="宋体"/>
        </w:rPr>
        <w:t>。</w:t>
      </w:r>
    </w:p>
    <w:p>
      <w:pPr>
        <w:pStyle w:val="106"/>
        <w:spacing w:before="156" w:after="156"/>
      </w:pPr>
      <w:bookmarkStart w:id="97" w:name="_Toc32132719"/>
      <w:bookmarkStart w:id="98" w:name="_Toc161402710"/>
      <w:r>
        <w:rPr>
          <w:rFonts w:hint="eastAsia"/>
        </w:rPr>
        <w:t>隐患公示监督</w:t>
      </w:r>
      <w:bookmarkEnd w:id="97"/>
      <w:bookmarkEnd w:id="98"/>
    </w:p>
    <w:p>
      <w:pPr>
        <w:spacing w:line="240" w:lineRule="auto"/>
        <w:ind w:firstLine="420" w:firstLineChars="200"/>
        <w:rPr>
          <w:rFonts w:ascii="宋体" w:hAnsi="宋体"/>
        </w:rPr>
      </w:pPr>
      <w:r>
        <w:rPr>
          <w:rFonts w:hint="eastAsia" w:ascii="宋体" w:hAnsi="宋体"/>
        </w:rPr>
        <w:t>煤矿应及时通报隐患情况，包括：</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在行人井口（露天煤矿交接班室）</w:t>
      </w:r>
      <w:r>
        <w:rPr>
          <w:rFonts w:hint="eastAsia" w:ascii="宋体" w:hAnsi="宋体"/>
          <w:lang w:val="en-US" w:eastAsia="zh-CN"/>
        </w:rPr>
        <w:t>或其他</w:t>
      </w:r>
      <w:r>
        <w:rPr>
          <w:rFonts w:hint="eastAsia" w:ascii="宋体" w:hAnsi="宋体"/>
        </w:rPr>
        <w:t>显著位置，每月向从业人员通报隐患分布、治理进展情况；</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发现重大事故隐患后，应在行人井口（露天煤矿交接班室）或其他显著位置公示重大事故隐患的存在场所、主要内容、挂牌时间、责任人、停产停工范围、整改期限情况；</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建立隐患举报奖励制度，公布隐患举报电话、信箱、电子邮箱等，接受从业人员和社会的监督。</w:t>
      </w:r>
    </w:p>
    <w:p>
      <w:pPr>
        <w:pStyle w:val="105"/>
        <w:spacing w:before="312" w:after="312"/>
        <w:rPr>
          <w:rFonts w:hAnsi="黑体"/>
          <w:bCs/>
          <w:szCs w:val="21"/>
        </w:rPr>
      </w:pPr>
      <w:bookmarkStart w:id="99" w:name="_Toc32132720"/>
      <w:bookmarkStart w:id="100" w:name="_Toc161402711"/>
      <w:bookmarkStart w:id="101" w:name="_Toc17577"/>
      <w:r>
        <w:rPr>
          <w:rFonts w:hint="eastAsia" w:hAnsi="黑体"/>
          <w:bCs/>
          <w:szCs w:val="21"/>
        </w:rPr>
        <w:t>信息系统建设</w:t>
      </w:r>
      <w:bookmarkEnd w:id="99"/>
      <w:bookmarkEnd w:id="100"/>
      <w:bookmarkEnd w:id="101"/>
    </w:p>
    <w:p>
      <w:pPr>
        <w:pStyle w:val="106"/>
        <w:spacing w:before="156" w:after="156"/>
      </w:pPr>
      <w:bookmarkStart w:id="102" w:name="_Toc161402712"/>
      <w:bookmarkStart w:id="103" w:name="_Toc32132721"/>
      <w:r>
        <w:rPr>
          <w:rFonts w:hint="eastAsia"/>
        </w:rPr>
        <w:t>基本要求</w:t>
      </w:r>
      <w:bookmarkEnd w:id="102"/>
      <w:bookmarkEnd w:id="103"/>
    </w:p>
    <w:p>
      <w:pPr>
        <w:tabs>
          <w:tab w:val="left" w:pos="2177"/>
        </w:tabs>
        <w:ind w:firstLine="420" w:firstLineChars="200"/>
        <w:jc w:val="left"/>
      </w:pPr>
      <w:r>
        <w:rPr>
          <w:rFonts w:hint="eastAsia"/>
        </w:rPr>
        <w:t>煤矿应采用信息化手段，实现安全双重预防机制日常运行的信息化管理，至少包括：</w:t>
      </w:r>
    </w:p>
    <w:p>
      <w:pPr>
        <w:pStyle w:val="57"/>
        <w:ind w:firstLine="420"/>
      </w:pPr>
      <w:r>
        <w:rPr>
          <w:rFonts w:hint="eastAsia" w:ascii="等线" w:hAnsi="等线" w:eastAsia="等线" w:cs="等线"/>
        </w:rPr>
        <w:t>──</w:t>
      </w:r>
      <w:r>
        <w:rPr>
          <w:rFonts w:hint="eastAsia"/>
        </w:rPr>
        <w:t>实现对安全风险记录、管控、统计、分析、上报等全过程的信息化管理，形成风险清单；</w:t>
      </w:r>
    </w:p>
    <w:p>
      <w:pPr>
        <w:pStyle w:val="57"/>
        <w:ind w:firstLine="420"/>
      </w:pPr>
      <w:r>
        <w:rPr>
          <w:rFonts w:hint="eastAsia" w:ascii="等线" w:hAnsi="等线" w:eastAsia="等线" w:cs="等线"/>
        </w:rPr>
        <w:t>──</w:t>
      </w:r>
      <w:r>
        <w:rPr>
          <w:rFonts w:hint="eastAsia"/>
        </w:rPr>
        <w:t>实现对《煤矿重大安全风险管控方案》落实的全过程信息化管理；</w:t>
      </w:r>
    </w:p>
    <w:p>
      <w:pPr>
        <w:pStyle w:val="57"/>
        <w:ind w:firstLine="420"/>
      </w:pPr>
      <w:r>
        <w:rPr>
          <w:rFonts w:hint="eastAsia" w:ascii="等线" w:hAnsi="等线" w:eastAsia="等线" w:cs="等线"/>
        </w:rPr>
        <w:t>──</w:t>
      </w:r>
      <w:r>
        <w:rPr>
          <w:rFonts w:hint="eastAsia"/>
        </w:rPr>
        <w:t>实现对危险作业的流程审批、过程管控，宜对危险作业过程保留视频记录；</w:t>
      </w:r>
    </w:p>
    <w:p>
      <w:pPr>
        <w:pStyle w:val="57"/>
        <w:ind w:firstLine="420"/>
      </w:pPr>
      <w:r>
        <w:rPr>
          <w:rFonts w:hint="eastAsia" w:ascii="等线" w:hAnsi="等线" w:eastAsia="等线" w:cs="等线"/>
        </w:rPr>
        <w:t>──</w:t>
      </w:r>
      <w:r>
        <w:rPr>
          <w:rFonts w:hint="eastAsia"/>
        </w:rPr>
        <w:t>实现对隐患排查治理记录统计、过程跟踪、逾期报警、信息上报的信息化管理；</w:t>
      </w:r>
    </w:p>
    <w:p>
      <w:pPr>
        <w:pStyle w:val="57"/>
        <w:ind w:firstLine="420"/>
      </w:pPr>
      <w:r>
        <w:rPr>
          <w:rFonts w:hint="eastAsia" w:ascii="等线" w:hAnsi="等线" w:eastAsia="等线" w:cs="等线"/>
        </w:rPr>
        <w:t>──</w:t>
      </w:r>
      <w:r>
        <w:rPr>
          <w:rFonts w:hint="eastAsia"/>
        </w:rPr>
        <w:t>实现对不安全行为治理的信息化管理，能够对不安全行为进行记录、统计、分析；</w:t>
      </w:r>
    </w:p>
    <w:p>
      <w:pPr>
        <w:pStyle w:val="57"/>
        <w:ind w:firstLine="420"/>
      </w:pPr>
      <w:r>
        <w:rPr>
          <w:rFonts w:hint="eastAsia" w:ascii="等线" w:hAnsi="等线" w:eastAsia="等线" w:cs="等线"/>
        </w:rPr>
        <w:t>──</w:t>
      </w:r>
      <w:r>
        <w:rPr>
          <w:rFonts w:hint="eastAsia"/>
        </w:rPr>
        <w:t>实现风险数据库和安全风险管控清单的更新维护功能。</w:t>
      </w:r>
    </w:p>
    <w:p>
      <w:pPr>
        <w:pStyle w:val="57"/>
        <w:ind w:firstLine="420"/>
      </w:pPr>
      <w:r>
        <w:rPr>
          <w:rFonts w:hint="eastAsia"/>
        </w:rPr>
        <w:t>信息系统需具备风险及隐患的统计分析、风险预警和权限分级管理等功能，实现风险与隐患数据应用的无缝对接。针对风险隐患数据的采集和传递，宜使用移动终端以提高安全信息管理的效率。</w:t>
      </w:r>
    </w:p>
    <w:p>
      <w:pPr>
        <w:pStyle w:val="106"/>
        <w:spacing w:before="156" w:after="156"/>
        <w:rPr>
          <w:rFonts w:hAnsi="黑体"/>
          <w:bCs/>
        </w:rPr>
      </w:pPr>
      <w:bookmarkStart w:id="104" w:name="_Toc161402713"/>
      <w:r>
        <w:rPr>
          <w:rFonts w:hint="eastAsia" w:hAnsi="黑体"/>
          <w:bCs/>
        </w:rPr>
        <w:t>智能化建设</w:t>
      </w:r>
      <w:bookmarkEnd w:id="104"/>
    </w:p>
    <w:p>
      <w:pPr>
        <w:pStyle w:val="57"/>
        <w:ind w:firstLine="420"/>
      </w:pPr>
      <w:r>
        <w:rPr>
          <w:rFonts w:hint="eastAsia"/>
        </w:rPr>
        <w:t>煤矿应将安全双重预防智能化纳入智能化建设规划，将安全双重预防信息系统与人员定位、监测监控系统数据整合，宜将安全双重预防信息系统数据采集扩展到环境、设备、不安全行为、工业视频等领域。实现对主要灾害动态风险的动态评估、预测预警，对存在重大安全风险的工作场所和岗位，加强在线巡查检查，强化危险因素监测和预警。</w:t>
      </w:r>
    </w:p>
    <w:p>
      <w:pPr>
        <w:pStyle w:val="106"/>
        <w:spacing w:before="156" w:after="156"/>
        <w:rPr>
          <w:rFonts w:hAnsi="黑体"/>
          <w:bCs/>
        </w:rPr>
      </w:pPr>
      <w:bookmarkStart w:id="105" w:name="_Toc32132722"/>
      <w:bookmarkStart w:id="106" w:name="_Toc161402714"/>
      <w:r>
        <w:rPr>
          <w:rFonts w:hint="eastAsia" w:hAnsi="黑体"/>
          <w:bCs/>
        </w:rPr>
        <w:t>数据</w:t>
      </w:r>
      <w:bookmarkEnd w:id="105"/>
      <w:r>
        <w:rPr>
          <w:rFonts w:hint="eastAsia" w:hAnsi="黑体"/>
          <w:bCs/>
        </w:rPr>
        <w:t>联网</w:t>
      </w:r>
      <w:bookmarkEnd w:id="106"/>
    </w:p>
    <w:p>
      <w:pPr>
        <w:spacing w:line="240" w:lineRule="auto"/>
        <w:ind w:firstLine="420" w:firstLineChars="200"/>
        <w:rPr>
          <w:rFonts w:ascii="宋体" w:hAnsi="宋体"/>
        </w:rPr>
      </w:pPr>
      <w:r>
        <w:rPr>
          <w:rFonts w:hint="eastAsia" w:ascii="宋体" w:hAnsi="宋体"/>
        </w:rPr>
        <w:t>煤矿安全双重预防管理信息系统应满足属地煤矿安全监管部门、上级公司的数据联网要求，上报企业的安全风险分级管控和隐患排查治理数据。</w:t>
      </w:r>
    </w:p>
    <w:p>
      <w:pPr>
        <w:pStyle w:val="106"/>
        <w:spacing w:before="156" w:after="156"/>
      </w:pPr>
      <w:bookmarkStart w:id="107" w:name="_Toc161402715"/>
      <w:r>
        <w:rPr>
          <w:rFonts w:hint="eastAsia"/>
        </w:rPr>
        <w:t>系统运维</w:t>
      </w:r>
      <w:bookmarkEnd w:id="107"/>
    </w:p>
    <w:p>
      <w:pPr>
        <w:spacing w:line="240" w:lineRule="auto"/>
        <w:ind w:firstLine="420" w:firstLineChars="200"/>
        <w:rPr>
          <w:rFonts w:ascii="宋体" w:hAnsi="宋体"/>
        </w:rPr>
      </w:pPr>
      <w:r>
        <w:rPr>
          <w:rFonts w:hint="eastAsia" w:ascii="宋体" w:hAnsi="宋体"/>
        </w:rPr>
        <w:t>煤矿应制定煤矿安全双重预防管理信息系统使用、维护制度，明确各级管理人员、技术人员对系统的使用要求，明确信息系统运维的责任部门，以及运维工作职责、内容。</w:t>
      </w:r>
    </w:p>
    <w:p>
      <w:pPr>
        <w:pStyle w:val="105"/>
        <w:spacing w:before="312" w:after="312"/>
        <w:rPr>
          <w:rFonts w:hAnsi="黑体"/>
          <w:bCs/>
          <w:szCs w:val="21"/>
        </w:rPr>
      </w:pPr>
      <w:bookmarkStart w:id="108" w:name="_Toc11678"/>
      <w:bookmarkStart w:id="109" w:name="_Toc32132724"/>
      <w:bookmarkStart w:id="110" w:name="_Toc161402716"/>
      <w:r>
        <w:rPr>
          <w:rFonts w:hint="eastAsia" w:hAnsi="黑体"/>
          <w:bCs/>
          <w:szCs w:val="21"/>
        </w:rPr>
        <w:t>教育培训</w:t>
      </w:r>
      <w:bookmarkEnd w:id="108"/>
      <w:bookmarkEnd w:id="109"/>
      <w:bookmarkEnd w:id="110"/>
    </w:p>
    <w:p>
      <w:pPr>
        <w:spacing w:line="240" w:lineRule="auto"/>
        <w:ind w:firstLine="420" w:firstLineChars="200"/>
        <w:rPr>
          <w:rFonts w:ascii="宋体" w:hAnsi="宋体"/>
        </w:rPr>
      </w:pPr>
      <w:r>
        <w:rPr>
          <w:rFonts w:hint="eastAsia" w:ascii="宋体" w:hAnsi="宋体"/>
        </w:rPr>
        <w:t>煤矿每年应组织员工开展安全双重预防机制相关知识的培训，培训内容至少包括：</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年度风险辨识评估前组织对矿长和分管负责人等参与安全风险辨识评估工作的人员开展1次安全风险辨识评估技术培训，且不少于4学时；</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年度辨识完成1个月内对入井人员和地面关键岗位人员开展安全风险管控培训，内容包括重大安全风险清单以及与本岗位相关的重大安全风险管控措施，且不少于2学时；专项辨识评估完成后1周内，且需在应用前，对相关作业人员进行培训。通过培训，应确保重大安全风险区域作业人员了解相关的重大安全风险管控措施，掌握自身职责并严格落实；</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每年至少组织矿长、分管负责人、副总工程师及生产、技术、安全科室（部门）相关人员和区队（车间）管理人员进行1次隐患排查治理专项培训，且不少于4学时；</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每年至少对入井岗位人员进行隐患排查治理基本技能培训，包括隐患排查方法、治理流程和要求、所在区队（车间）作业区域常见隐患的识别，且不少于2学时。</w:t>
      </w:r>
    </w:p>
    <w:p>
      <w:pPr>
        <w:pStyle w:val="105"/>
        <w:spacing w:before="312" w:after="312"/>
        <w:rPr>
          <w:rFonts w:hAnsi="黑体"/>
          <w:bCs/>
          <w:szCs w:val="21"/>
        </w:rPr>
      </w:pPr>
      <w:bookmarkStart w:id="111" w:name="_Toc32132725"/>
      <w:bookmarkStart w:id="112" w:name="_Toc161402717"/>
      <w:bookmarkStart w:id="113" w:name="_Toc6803"/>
      <w:r>
        <w:rPr>
          <w:rFonts w:hint="eastAsia" w:hAnsi="黑体"/>
          <w:bCs/>
          <w:szCs w:val="21"/>
        </w:rPr>
        <w:t>持续改进</w:t>
      </w:r>
      <w:bookmarkEnd w:id="111"/>
      <w:bookmarkEnd w:id="112"/>
      <w:bookmarkEnd w:id="113"/>
    </w:p>
    <w:p>
      <w:pPr>
        <w:pStyle w:val="106"/>
        <w:spacing w:before="156" w:after="156"/>
        <w:rPr>
          <w:rFonts w:hAnsi="黑体"/>
          <w:bCs/>
        </w:rPr>
      </w:pPr>
      <w:bookmarkStart w:id="114" w:name="_Toc161402718"/>
      <w:r>
        <w:rPr>
          <w:rFonts w:hint="eastAsia" w:hAnsi="黑体"/>
          <w:bCs/>
        </w:rPr>
        <w:t>安全风险研判</w:t>
      </w:r>
      <w:bookmarkEnd w:id="114"/>
    </w:p>
    <w:p>
      <w:pPr>
        <w:pStyle w:val="66"/>
        <w:numPr>
          <w:ilvl w:val="3"/>
          <w:numId w:val="0"/>
        </w:numPr>
        <w:spacing w:before="156" w:after="156"/>
        <w:rPr>
          <w:rFonts w:hAnsi="黑体"/>
          <w:bCs/>
        </w:rPr>
      </w:pPr>
      <w:r>
        <w:rPr>
          <w:rFonts w:hint="eastAsia" w:hAnsi="黑体"/>
          <w:bCs/>
        </w:rPr>
        <w:t>12.1.1 月度总结会议</w:t>
      </w:r>
    </w:p>
    <w:p>
      <w:pPr>
        <w:pStyle w:val="57"/>
        <w:ind w:firstLine="0" w:firstLineChars="0"/>
      </w:pPr>
      <w:r>
        <w:rPr>
          <w:rFonts w:hint="eastAsia"/>
        </w:rPr>
        <w:tab/>
      </w:r>
      <w:r>
        <w:rPr>
          <w:rFonts w:hint="eastAsia"/>
        </w:rPr>
        <w:t>矿长每月应至少组织分管负责人及安全、生产、技术等业务科室（部门）责任人和生产组织单位责任人（区队长）召开1次月度分析总结会议，会</w:t>
      </w:r>
      <w:r>
        <w:t>议中</w:t>
      </w:r>
      <w:r>
        <w:rPr>
          <w:rFonts w:hint="eastAsia"/>
        </w:rPr>
        <w:t>应对</w:t>
      </w:r>
      <w:r>
        <w:t>安全风险辨识</w:t>
      </w:r>
      <w:r>
        <w:rPr>
          <w:rFonts w:hint="eastAsia"/>
        </w:rPr>
        <w:t>、隐患排查的</w:t>
      </w:r>
      <w:r>
        <w:t>全面性、管控</w:t>
      </w:r>
      <w:r>
        <w:rPr>
          <w:rFonts w:hint="eastAsia"/>
        </w:rPr>
        <w:t>措施</w:t>
      </w:r>
      <w:r>
        <w:t>的有效性进行总结分析，并在月度分析总结报告中予以体现</w:t>
      </w:r>
      <w:r>
        <w:rPr>
          <w:rFonts w:hint="eastAsia"/>
        </w:rPr>
        <w:t>。月度分析总结会议应包括以下内容：</w:t>
      </w:r>
    </w:p>
    <w:p>
      <w:pPr>
        <w:autoSpaceDE w:val="0"/>
        <w:autoSpaceDN w:val="0"/>
        <w:spacing w:line="240" w:lineRule="auto"/>
        <w:ind w:firstLine="420" w:firstLineChars="200"/>
        <w:rPr>
          <w:rFonts w:ascii="宋体" w:hAnsi="宋体" w:cs="宋体"/>
        </w:rPr>
      </w:pPr>
      <w:r>
        <w:rPr>
          <w:rFonts w:hint="eastAsia" w:ascii="等线" w:hAnsi="等线" w:eastAsia="等线" w:cs="等线"/>
        </w:rPr>
        <w:t>──</w:t>
      </w:r>
      <w:r>
        <w:rPr>
          <w:rFonts w:hint="eastAsia" w:ascii="宋体" w:hAnsi="宋体" w:cs="宋体"/>
        </w:rPr>
        <w:t>通报安全风险管控责任落实情况；</w:t>
      </w:r>
    </w:p>
    <w:p>
      <w:pPr>
        <w:autoSpaceDE w:val="0"/>
        <w:autoSpaceDN w:val="0"/>
        <w:spacing w:line="240" w:lineRule="auto"/>
        <w:ind w:firstLine="420" w:firstLineChars="200"/>
        <w:rPr>
          <w:rFonts w:ascii="宋体" w:hAnsi="宋体" w:cs="宋体"/>
        </w:rPr>
      </w:pPr>
      <w:r>
        <w:rPr>
          <w:rFonts w:hint="eastAsia" w:ascii="等线" w:hAnsi="等线" w:eastAsia="等线" w:cs="等线"/>
        </w:rPr>
        <w:t>──</w:t>
      </w:r>
      <w:r>
        <w:rPr>
          <w:rFonts w:hint="eastAsia" w:ascii="宋体" w:hAnsi="宋体" w:cs="宋体"/>
          <w:szCs w:val="24"/>
        </w:rPr>
        <w:t>通报重大安全风险管控措施落实情况</w:t>
      </w:r>
      <w:r>
        <w:rPr>
          <w:rFonts w:hint="eastAsia" w:ascii="宋体" w:hAnsi="宋体" w:cs="宋体"/>
        </w:rPr>
        <w:t>；</w:t>
      </w:r>
    </w:p>
    <w:p>
      <w:pPr>
        <w:wordWrap w:val="0"/>
        <w:autoSpaceDN w:val="0"/>
        <w:spacing w:line="240" w:lineRule="auto"/>
        <w:ind w:firstLine="420" w:firstLineChars="200"/>
        <w:rPr>
          <w:rFonts w:ascii="宋体" w:hAnsi="宋体"/>
        </w:rPr>
      </w:pPr>
      <w:r>
        <w:rPr>
          <w:rFonts w:hint="eastAsia" w:ascii="等线" w:hAnsi="等线" w:eastAsia="等线" w:cs="等线"/>
        </w:rPr>
        <w:t>──</w:t>
      </w:r>
      <w:r>
        <w:rPr>
          <w:rFonts w:hint="eastAsia" w:ascii="宋体" w:hAnsi="宋体"/>
        </w:rPr>
        <w:t>通报月度隐患排查治理情况，并对重大事故隐患、一般隐患A级和反复出现的隐患进行原因分析；</w:t>
      </w:r>
    </w:p>
    <w:p>
      <w:pPr>
        <w:autoSpaceDE w:val="0"/>
        <w:autoSpaceDN w:val="0"/>
        <w:spacing w:line="240" w:lineRule="auto"/>
        <w:ind w:firstLine="420" w:firstLineChars="200"/>
        <w:rPr>
          <w:rFonts w:ascii="宋体" w:hAnsi="宋体" w:cs="宋体"/>
        </w:rPr>
      </w:pPr>
      <w:r>
        <w:rPr>
          <w:rFonts w:hint="eastAsia" w:ascii="等线" w:hAnsi="等线" w:eastAsia="等线" w:cs="等线"/>
        </w:rPr>
        <w:t>──</w:t>
      </w:r>
      <w:r>
        <w:rPr>
          <w:rFonts w:hint="eastAsia" w:ascii="宋体" w:hAnsi="宋体" w:cs="宋体"/>
        </w:rPr>
        <w:t>通报月度危险作业管理情况、月度不安全行为治理情况；</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结合国家、地方政府或上级企业出台的法律、法规、政策、规定、办法和煤矿风险管控落实情况补充辨识新风险、完善相应的风险管控措施，更新安全风险管控清单；</w:t>
      </w:r>
    </w:p>
    <w:p>
      <w:pPr>
        <w:autoSpaceDE w:val="0"/>
        <w:autoSpaceDN w:val="0"/>
        <w:spacing w:line="240" w:lineRule="auto"/>
        <w:ind w:firstLine="420" w:firstLineChars="200"/>
        <w:rPr>
          <w:rFonts w:ascii="宋体" w:hAnsi="宋体" w:cs="宋体"/>
        </w:rPr>
      </w:pPr>
      <w:r>
        <w:rPr>
          <w:rFonts w:hint="eastAsia" w:ascii="等线" w:hAnsi="等线" w:eastAsia="等线" w:cs="等线"/>
        </w:rPr>
        <w:t>──</w:t>
      </w:r>
      <w:r>
        <w:rPr>
          <w:rFonts w:hint="eastAsia" w:ascii="宋体" w:hAnsi="宋体" w:cs="宋体"/>
        </w:rPr>
        <w:t>研判下月重点管控的安全风险，布置管控任务。</w:t>
      </w:r>
    </w:p>
    <w:p>
      <w:pPr>
        <w:pStyle w:val="66"/>
        <w:numPr>
          <w:ilvl w:val="3"/>
          <w:numId w:val="0"/>
        </w:numPr>
        <w:spacing w:before="156" w:after="156"/>
        <w:rPr>
          <w:rFonts w:hAnsi="黑体"/>
          <w:bCs/>
        </w:rPr>
      </w:pPr>
      <w:r>
        <w:rPr>
          <w:rFonts w:hint="eastAsia" w:hAnsi="黑体"/>
          <w:bCs/>
        </w:rPr>
        <w:t>12.1.2 专项会议</w:t>
      </w:r>
    </w:p>
    <w:p>
      <w:pPr>
        <w:pStyle w:val="14"/>
        <w:spacing w:line="240" w:lineRule="auto"/>
        <w:ind w:firstLine="420" w:firstLineChars="200"/>
        <w:rPr>
          <w:rFonts w:ascii="宋体" w:hAnsi="宋体"/>
        </w:rPr>
      </w:pPr>
      <w:r>
        <w:rPr>
          <w:rFonts w:hint="eastAsia" w:ascii="宋体" w:hAnsi="宋体" w:cs="宋体"/>
        </w:rPr>
        <w:t>针对出现的重大事故隐患及发生的事故，应立即召开分析总结会议。</w:t>
      </w:r>
    </w:p>
    <w:p>
      <w:pPr>
        <w:pStyle w:val="106"/>
        <w:spacing w:before="156" w:after="156"/>
        <w:rPr>
          <w:rFonts w:hAnsi="黑体"/>
          <w:bCs/>
        </w:rPr>
      </w:pPr>
      <w:bookmarkStart w:id="115" w:name="_Toc161402719"/>
      <w:r>
        <w:rPr>
          <w:rFonts w:hint="eastAsia" w:hAnsi="黑体"/>
          <w:bCs/>
        </w:rPr>
        <w:t>机制运行提升</w:t>
      </w:r>
      <w:bookmarkEnd w:id="115"/>
    </w:p>
    <w:p>
      <w:pPr>
        <w:pStyle w:val="57"/>
        <w:ind w:firstLine="420"/>
      </w:pPr>
      <w:r>
        <w:rPr>
          <w:rFonts w:hint="eastAsia"/>
        </w:rPr>
        <w:t>煤矿矿长每年应组织总工程师、分管负责人、副总工程师、相关业务科室（部门）至少进行1次安全双重预防机制的运行分析，对煤矿安全双重预防机制的各项制度与流程在本矿内部执行的有效性、全年安全生产责任制考核结果和对法律法规、规程、规范、标准及其他相关规定的适宜性进行评价。评估体系实施运行效果，适时调整相关制度、流程、职责分工等内容，并形成安全双重预防机制年度运行分析报告，用于指导下一年度机制运行。</w:t>
      </w:r>
    </w:p>
    <w:p>
      <w:pPr>
        <w:pStyle w:val="105"/>
        <w:spacing w:before="312" w:after="312"/>
        <w:rPr>
          <w:rFonts w:hAnsi="黑体"/>
          <w:bCs/>
          <w:szCs w:val="21"/>
        </w:rPr>
      </w:pPr>
      <w:bookmarkStart w:id="116" w:name="_Toc10663"/>
      <w:bookmarkStart w:id="117" w:name="_Toc161402720"/>
      <w:r>
        <w:rPr>
          <w:rFonts w:hint="eastAsia" w:hAnsi="黑体"/>
          <w:bCs/>
          <w:szCs w:val="21"/>
        </w:rPr>
        <w:t>档案管理</w:t>
      </w:r>
      <w:bookmarkEnd w:id="116"/>
      <w:bookmarkEnd w:id="117"/>
    </w:p>
    <w:p>
      <w:pPr>
        <w:pStyle w:val="106"/>
        <w:spacing w:before="156" w:after="156"/>
        <w:rPr>
          <w:rFonts w:hAnsi="黑体"/>
          <w:bCs/>
        </w:rPr>
      </w:pPr>
      <w:bookmarkStart w:id="118" w:name="_Toc161402721"/>
      <w:r>
        <w:rPr>
          <w:rFonts w:hint="eastAsia" w:hAnsi="黑体"/>
          <w:bCs/>
        </w:rPr>
        <w:t>资料建档</w:t>
      </w:r>
      <w:bookmarkEnd w:id="118"/>
    </w:p>
    <w:p>
      <w:pPr>
        <w:spacing w:line="240" w:lineRule="auto"/>
        <w:ind w:firstLine="420" w:firstLineChars="200"/>
        <w:rPr>
          <w:rFonts w:ascii="宋体" w:hAnsi="宋体"/>
        </w:rPr>
      </w:pPr>
      <w:r>
        <w:rPr>
          <w:rFonts w:hint="eastAsia" w:ascii="宋体" w:hAnsi="宋体"/>
        </w:rPr>
        <w:t>煤矿应完整保存安全双重预防机制运行的纸质资料或电子资料的记录，并分类建档管理。至少应包括：</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风险点台账、安全风险管控清单、年度和专项辨识评估文件等；</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重大事故隐患排查计划、排查记录、治理方案、治理记录等；</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月度、半月度排查记录；</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危险作业管理台账；</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隐患台账；</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不安全行为台账；</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rPr>
        <w:t>月度分析总结会议记录和报告；</w:t>
      </w:r>
    </w:p>
    <w:p>
      <w:pPr>
        <w:spacing w:line="240" w:lineRule="auto"/>
        <w:ind w:firstLine="420" w:firstLineChars="200"/>
        <w:rPr>
          <w:rFonts w:ascii="宋体" w:hAnsi="宋体"/>
        </w:rPr>
      </w:pPr>
      <w:r>
        <w:rPr>
          <w:rFonts w:hint="eastAsia" w:ascii="等线" w:hAnsi="等线" w:eastAsia="等线" w:cs="等线"/>
        </w:rPr>
        <w:t>──</w:t>
      </w:r>
      <w:r>
        <w:rPr>
          <w:rFonts w:hint="eastAsia" w:ascii="宋体" w:hAnsi="宋体" w:cs="宋体"/>
        </w:rPr>
        <w:t>安全双重预防机制</w:t>
      </w:r>
      <w:r>
        <w:rPr>
          <w:rFonts w:hint="eastAsia" w:ascii="宋体" w:hAnsi="宋体"/>
        </w:rPr>
        <w:t>年度运行分析报告。</w:t>
      </w:r>
    </w:p>
    <w:p>
      <w:pPr>
        <w:pStyle w:val="106"/>
        <w:spacing w:before="156" w:after="156"/>
        <w:rPr>
          <w:rFonts w:hAnsi="黑体"/>
          <w:bCs/>
        </w:rPr>
      </w:pPr>
      <w:bookmarkStart w:id="119" w:name="_Toc161402722"/>
      <w:r>
        <w:rPr>
          <w:rFonts w:hint="eastAsia" w:hAnsi="黑体"/>
          <w:bCs/>
        </w:rPr>
        <w:t>保存期限</w:t>
      </w:r>
      <w:bookmarkEnd w:id="119"/>
    </w:p>
    <w:p>
      <w:pPr>
        <w:pStyle w:val="57"/>
        <w:ind w:firstLine="420"/>
      </w:pPr>
      <w:r>
        <w:rPr>
          <w:rFonts w:hint="eastAsia" w:hAnsi="宋体"/>
        </w:rPr>
        <w:t>年度和专项风险辨识报告、重大事故隐患信息档案或电子档案及其他隐患销号后相关性文件保存不少于2年。</w:t>
      </w:r>
    </w:p>
    <w:p>
      <w:pPr>
        <w:pStyle w:val="57"/>
        <w:ind w:firstLine="420"/>
      </w:pPr>
    </w:p>
    <w:p>
      <w:pPr>
        <w:pStyle w:val="57"/>
        <w:ind w:firstLine="420"/>
      </w:pPr>
    </w:p>
    <w:p>
      <w:pPr>
        <w:widowControl/>
        <w:adjustRightInd/>
        <w:spacing w:line="240" w:lineRule="auto"/>
        <w:jc w:val="left"/>
        <w:rPr>
          <w:rFonts w:ascii="宋体" w:hAnsi="Times New Roman"/>
          <w:kern w:val="0"/>
          <w:szCs w:val="20"/>
        </w:rPr>
      </w:pPr>
      <w:r>
        <w:br w:type="page"/>
      </w:r>
    </w:p>
    <w:p>
      <w:pPr>
        <w:pStyle w:val="57"/>
        <w:ind w:firstLine="0" w:firstLineChars="0"/>
        <w:sectPr>
          <w:pgSz w:w="11906" w:h="16838"/>
          <w:pgMar w:top="1928" w:right="1134" w:bottom="1134" w:left="1134" w:header="1418" w:footer="1134" w:gutter="284"/>
          <w:pgBorders>
            <w:top w:val="none" w:sz="0" w:space="0"/>
            <w:left w:val="none" w:sz="0" w:space="0"/>
            <w:bottom w:val="none" w:sz="0" w:space="0"/>
            <w:right w:val="none" w:sz="0" w:space="0"/>
          </w:pgBorders>
          <w:pgNumType w:start="1"/>
          <w:cols w:space="425" w:num="1"/>
          <w:formProt w:val="0"/>
          <w:docGrid w:type="lines" w:linePitch="312" w:charSpace="0"/>
        </w:sectPr>
      </w:pPr>
    </w:p>
    <w:bookmarkEnd w:id="26"/>
    <w:p>
      <w:pPr>
        <w:pStyle w:val="199"/>
        <w:rPr>
          <w:vanish w:val="0"/>
        </w:rPr>
      </w:pPr>
      <w:bookmarkStart w:id="120" w:name="BookMark5"/>
    </w:p>
    <w:p>
      <w:pPr>
        <w:pStyle w:val="200"/>
        <w:rPr>
          <w:vanish w:val="0"/>
        </w:rPr>
      </w:pPr>
    </w:p>
    <w:p>
      <w:pPr>
        <w:pStyle w:val="77"/>
        <w:spacing w:after="156"/>
      </w:pPr>
      <w:r>
        <w:br w:type="textWrapping"/>
      </w:r>
      <w:bookmarkStart w:id="121" w:name="_Toc161402723"/>
      <w:r>
        <w:rPr>
          <w:rFonts w:hint="eastAsia"/>
        </w:rPr>
        <w:t>（资料性）</w:t>
      </w:r>
      <w:r>
        <w:br w:type="textWrapping"/>
      </w:r>
      <w:r>
        <w:rPr>
          <w:rFonts w:hint="eastAsia"/>
        </w:rPr>
        <w:t>风险辨识方法</w:t>
      </w:r>
      <w:bookmarkEnd w:id="121"/>
    </w:p>
    <w:p>
      <w:pPr>
        <w:spacing w:line="240" w:lineRule="auto"/>
        <w:ind w:firstLine="420" w:firstLineChars="200"/>
        <w:rPr>
          <w:rFonts w:ascii="宋体" w:hAnsi="宋体"/>
        </w:rPr>
      </w:pPr>
      <w:bookmarkStart w:id="122" w:name="_Hlk161400757"/>
      <w:r>
        <w:rPr>
          <w:rFonts w:hint="eastAsia" w:ascii="宋体" w:hAnsi="宋体"/>
        </w:rPr>
        <w:t>风险辨识首先要排查</w:t>
      </w:r>
      <w:r>
        <w:rPr>
          <w:rFonts w:ascii="宋体" w:hAnsi="宋体"/>
        </w:rPr>
        <w:t>企业</w:t>
      </w:r>
      <w:r>
        <w:rPr>
          <w:rFonts w:hint="eastAsia" w:ascii="宋体" w:hAnsi="宋体"/>
        </w:rPr>
        <w:t>风险点，形成风险点台账，如表A.1所示。根据风险点台账内容对各风险点进行风险辨识，其中设备设施类危险因素可利用安全检查表法辨识风险，作业活动类危险因素可利用作业危害分析法辨识风险，作业环境类危险因素可利用经验分析法辨识风险，其他危险因素视实际情况自行确定辨识方法。</w:t>
      </w:r>
    </w:p>
    <w:p>
      <w:pPr>
        <w:spacing w:line="560" w:lineRule="exact"/>
        <w:rPr>
          <w:rFonts w:ascii="黑体" w:hAnsi="黑体" w:eastAsia="黑体"/>
        </w:rPr>
      </w:pPr>
      <w:r>
        <w:rPr>
          <w:rFonts w:hint="eastAsia" w:ascii="黑体" w:hAnsi="黑体" w:eastAsia="黑体"/>
          <w:bCs/>
        </w:rPr>
        <w:t>A.1风险点台账</w:t>
      </w:r>
    </w:p>
    <w:p>
      <w:pPr>
        <w:spacing w:line="560" w:lineRule="exact"/>
        <w:jc w:val="center"/>
        <w:rPr>
          <w:rFonts w:ascii="黑体" w:hAnsi="黑体" w:eastAsia="黑体"/>
          <w:bCs/>
        </w:rPr>
      </w:pPr>
      <w:r>
        <w:rPr>
          <w:rFonts w:hint="eastAsia" w:ascii="黑体" w:hAnsi="黑体" w:eastAsia="黑体"/>
          <w:bCs/>
        </w:rPr>
        <w:t>表A.1 风险点台账</w:t>
      </w:r>
    </w:p>
    <w:tbl>
      <w:tblPr>
        <w:tblStyle w:val="27"/>
        <w:tblW w:w="58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Layout w:type="fixed"/>
        <w:tblCellMar>
          <w:top w:w="0" w:type="dxa"/>
          <w:left w:w="108" w:type="dxa"/>
          <w:bottom w:w="0" w:type="dxa"/>
          <w:right w:w="108" w:type="dxa"/>
        </w:tblCellMar>
      </w:tblPr>
      <w:tblGrid>
        <w:gridCol w:w="687"/>
        <w:gridCol w:w="1821"/>
        <w:gridCol w:w="1118"/>
        <w:gridCol w:w="1118"/>
        <w:gridCol w:w="11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294" w:hRule="atLeast"/>
          <w:jc w:val="center"/>
        </w:trPr>
        <w:tc>
          <w:tcPr>
            <w:tcW w:w="687"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序号</w:t>
            </w:r>
          </w:p>
        </w:tc>
        <w:tc>
          <w:tcPr>
            <w:tcW w:w="1821"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风险点</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排查日期</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开始日期</w:t>
            </w:r>
          </w:p>
        </w:tc>
        <w:tc>
          <w:tcPr>
            <w:tcW w:w="1114"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解除日期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265" w:hRule="atLeast"/>
          <w:jc w:val="center"/>
        </w:trPr>
        <w:tc>
          <w:tcPr>
            <w:tcW w:w="687"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1821" w:type="dxa"/>
            <w:tcBorders>
              <w:tl2br w:val="nil"/>
              <w:tr2bl w:val="nil"/>
            </w:tcBorders>
            <w:vAlign w:val="center"/>
          </w:tcPr>
          <w:p>
            <w:pPr>
              <w:widowControl/>
              <w:spacing w:line="240" w:lineRule="auto"/>
              <w:jc w:val="center"/>
              <w:rPr>
                <w:rFonts w:ascii="宋体" w:hAnsi="宋体" w:cs="宋体"/>
                <w:kern w:val="0"/>
                <w:sz w:val="18"/>
                <w:szCs w:val="18"/>
              </w:rPr>
            </w:pPr>
            <w:r>
              <w:rPr>
                <w:rFonts w:hint="eastAsia"/>
                <w:sz w:val="18"/>
                <w:szCs w:val="18"/>
              </w:rPr>
              <w:t>综（放）采工作面</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4"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294" w:hRule="atLeast"/>
          <w:jc w:val="center"/>
        </w:trPr>
        <w:tc>
          <w:tcPr>
            <w:tcW w:w="687"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w:t>
            </w:r>
          </w:p>
        </w:tc>
        <w:tc>
          <w:tcPr>
            <w:tcW w:w="1821" w:type="dxa"/>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掘进工作面</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4"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294" w:hRule="atLeast"/>
          <w:jc w:val="center"/>
        </w:trPr>
        <w:tc>
          <w:tcPr>
            <w:tcW w:w="687"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w:t>
            </w:r>
          </w:p>
        </w:tc>
        <w:tc>
          <w:tcPr>
            <w:tcW w:w="1821" w:type="dxa"/>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中央变电所</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4"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310" w:hRule="atLeast"/>
          <w:jc w:val="center"/>
        </w:trPr>
        <w:tc>
          <w:tcPr>
            <w:tcW w:w="687"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1821" w:type="dxa"/>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中央水泵房</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4"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294" w:hRule="atLeast"/>
          <w:jc w:val="center"/>
        </w:trPr>
        <w:tc>
          <w:tcPr>
            <w:tcW w:w="687"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w:t>
            </w:r>
          </w:p>
        </w:tc>
        <w:tc>
          <w:tcPr>
            <w:tcW w:w="1821" w:type="dxa"/>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主斜井</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4"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4" w:space="0"/>
          </w:tblBorders>
          <w:tblCellMar>
            <w:top w:w="0" w:type="dxa"/>
            <w:left w:w="108" w:type="dxa"/>
            <w:bottom w:w="0" w:type="dxa"/>
            <w:right w:w="108" w:type="dxa"/>
          </w:tblCellMar>
        </w:tblPrEx>
        <w:trPr>
          <w:trHeight w:val="294" w:hRule="atLeast"/>
          <w:jc w:val="center"/>
        </w:trPr>
        <w:tc>
          <w:tcPr>
            <w:tcW w:w="687"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1821" w:type="dxa"/>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8"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114" w:type="dxa"/>
            <w:tcBorders>
              <w:tl2br w:val="nil"/>
              <w:tr2bl w:val="nil"/>
            </w:tcBorders>
            <w:vAlign w:val="bottom"/>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r>
    </w:tbl>
    <w:p>
      <w:pPr>
        <w:spacing w:line="240" w:lineRule="auto"/>
        <w:ind w:firstLine="2340" w:firstLineChars="1300"/>
        <w:rPr>
          <w:rFonts w:ascii="宋体" w:hAnsi="宋体"/>
        </w:rPr>
      </w:pPr>
      <w:r>
        <w:rPr>
          <w:rFonts w:hint="eastAsia" w:ascii="黑体" w:hAnsi="黑体" w:eastAsia="黑体" w:cs="黑体"/>
          <w:sz w:val="18"/>
          <w:szCs w:val="18"/>
        </w:rPr>
        <w:t>注：</w:t>
      </w:r>
      <w:r>
        <w:rPr>
          <w:rFonts w:hint="eastAsia" w:ascii="宋体" w:hAnsi="宋体"/>
          <w:sz w:val="18"/>
          <w:szCs w:val="18"/>
        </w:rPr>
        <w:t>风险点划分原则参考标准正文（见5.1.2）</w:t>
      </w:r>
      <w:r>
        <w:rPr>
          <w:rFonts w:hint="eastAsia" w:ascii="宋体" w:hAnsi="宋体"/>
        </w:rPr>
        <w:t>。</w:t>
      </w:r>
    </w:p>
    <w:p>
      <w:pPr>
        <w:spacing w:line="240" w:lineRule="auto"/>
        <w:ind w:firstLine="2700" w:firstLineChars="1500"/>
        <w:rPr>
          <w:rFonts w:ascii="宋体" w:hAnsi="宋体"/>
          <w:sz w:val="18"/>
          <w:szCs w:val="18"/>
        </w:rPr>
      </w:pPr>
      <w:r>
        <w:rPr>
          <w:rFonts w:hint="eastAsia" w:ascii="宋体" w:hAnsi="宋体"/>
          <w:sz w:val="18"/>
          <w:szCs w:val="18"/>
        </w:rPr>
        <w:t>依照下列步骤，形成企业的风险点台账：</w:t>
      </w:r>
    </w:p>
    <w:p>
      <w:pPr>
        <w:keepNext w:val="0"/>
        <w:keepLines w:val="0"/>
        <w:pageBreakBefore w:val="0"/>
        <w:widowControl w:val="0"/>
        <w:kinsoku/>
        <w:wordWrap/>
        <w:overflowPunct/>
        <w:topLinePunct w:val="0"/>
        <w:autoSpaceDE/>
        <w:autoSpaceDN/>
        <w:bidi w:val="0"/>
        <w:adjustRightInd/>
        <w:snapToGrid/>
        <w:spacing w:line="240" w:lineRule="auto"/>
        <w:ind w:firstLine="2700" w:firstLineChars="1500"/>
        <w:textAlignment w:val="auto"/>
        <w:rPr>
          <w:rFonts w:ascii="宋体" w:hAnsi="宋体"/>
          <w:sz w:val="18"/>
          <w:szCs w:val="18"/>
        </w:rPr>
      </w:pPr>
      <w:r>
        <w:rPr>
          <w:rFonts w:hint="eastAsia" w:ascii="宋体" w:hAnsi="宋体"/>
          <w:sz w:val="18"/>
          <w:szCs w:val="18"/>
        </w:rPr>
        <w:t>①划分企业风险点，包含部位、场所、区域；</w:t>
      </w:r>
    </w:p>
    <w:p>
      <w:pPr>
        <w:keepNext w:val="0"/>
        <w:keepLines w:val="0"/>
        <w:pageBreakBefore w:val="0"/>
        <w:widowControl w:val="0"/>
        <w:kinsoku/>
        <w:wordWrap/>
        <w:overflowPunct/>
        <w:topLinePunct w:val="0"/>
        <w:autoSpaceDE/>
        <w:autoSpaceDN/>
        <w:bidi w:val="0"/>
        <w:snapToGrid/>
        <w:spacing w:line="240" w:lineRule="auto"/>
        <w:ind w:firstLine="2700" w:firstLineChars="1500"/>
        <w:textAlignment w:val="auto"/>
        <w:rPr>
          <w:rFonts w:hint="eastAsia" w:ascii="黑体" w:hAnsi="黑体" w:eastAsia="黑体"/>
          <w:bCs/>
        </w:rPr>
      </w:pPr>
      <w:r>
        <w:rPr>
          <w:rFonts w:hint="eastAsia" w:ascii="宋体" w:hAnsi="宋体"/>
          <w:sz w:val="18"/>
          <w:szCs w:val="18"/>
        </w:rPr>
        <w:t>②针对某一风险点，完善其相关信息，如排查日期、开始日期、解除日期等。</w:t>
      </w:r>
    </w:p>
    <w:p>
      <w:pPr>
        <w:spacing w:line="560" w:lineRule="exact"/>
        <w:rPr>
          <w:rFonts w:ascii="黑体" w:hAnsi="黑体" w:eastAsia="黑体"/>
          <w:bCs/>
        </w:rPr>
      </w:pPr>
      <w:r>
        <w:rPr>
          <w:rFonts w:hint="eastAsia" w:ascii="黑体" w:hAnsi="黑体" w:eastAsia="黑体"/>
          <w:bCs/>
        </w:rPr>
        <w:t>A.2 危险因素清单</w:t>
      </w:r>
    </w:p>
    <w:p>
      <w:pPr>
        <w:spacing w:line="560" w:lineRule="exact"/>
        <w:jc w:val="center"/>
        <w:rPr>
          <w:rFonts w:ascii="黑体" w:hAnsi="黑体" w:eastAsia="黑体"/>
          <w:bCs/>
        </w:rPr>
      </w:pPr>
      <w:r>
        <w:rPr>
          <w:rFonts w:hint="eastAsia" w:ascii="黑体" w:hAnsi="黑体" w:eastAsia="黑体"/>
          <w:bCs/>
        </w:rPr>
        <w:t>表A.2危险因素清单</w:t>
      </w:r>
    </w:p>
    <w:tbl>
      <w:tblPr>
        <w:tblStyle w:val="28"/>
        <w:tblW w:w="0" w:type="auto"/>
        <w:jc w:val="center"/>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Layout w:type="autofit"/>
        <w:tblCellMar>
          <w:top w:w="0" w:type="dxa"/>
          <w:left w:w="108" w:type="dxa"/>
          <w:bottom w:w="0" w:type="dxa"/>
          <w:right w:w="108" w:type="dxa"/>
        </w:tblCellMar>
      </w:tblPr>
      <w:tblGrid>
        <w:gridCol w:w="675"/>
        <w:gridCol w:w="2375"/>
        <w:gridCol w:w="1600"/>
        <w:gridCol w:w="1188"/>
      </w:tblGrid>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序号</w:t>
            </w:r>
          </w:p>
        </w:tc>
        <w:tc>
          <w:tcPr>
            <w:tcW w:w="2375"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风险点类型</w:t>
            </w:r>
          </w:p>
        </w:tc>
        <w:tc>
          <w:tcPr>
            <w:tcW w:w="1600" w:type="dxa"/>
            <w:tcBorders>
              <w:tl2br w:val="nil"/>
              <w:tr2bl w:val="nil"/>
            </w:tcBorders>
            <w:vAlign w:val="center"/>
          </w:tcPr>
          <w:p>
            <w:pPr>
              <w:spacing w:line="240" w:lineRule="auto"/>
              <w:jc w:val="center"/>
              <w:rPr>
                <w:rFonts w:ascii="黑体" w:hAnsi="黑体" w:eastAsia="黑体"/>
                <w:bCs/>
              </w:rPr>
            </w:pPr>
            <w:r>
              <w:rPr>
                <w:rFonts w:hint="eastAsia" w:ascii="宋体" w:hAnsi="宋体" w:cs="宋体"/>
                <w:bCs/>
                <w:sz w:val="18"/>
                <w:szCs w:val="18"/>
              </w:rPr>
              <w:t>危险因素名称</w:t>
            </w:r>
          </w:p>
        </w:tc>
        <w:tc>
          <w:tcPr>
            <w:tcW w:w="1188" w:type="dxa"/>
            <w:tcBorders>
              <w:tl2br w:val="nil"/>
              <w:tr2bl w:val="nil"/>
            </w:tcBorders>
            <w:vAlign w:val="center"/>
          </w:tcPr>
          <w:p>
            <w:pPr>
              <w:spacing w:line="240" w:lineRule="auto"/>
              <w:jc w:val="center"/>
              <w:rPr>
                <w:rFonts w:ascii="黑体" w:hAnsi="黑体" w:eastAsia="黑体"/>
                <w:bCs/>
              </w:rPr>
            </w:pPr>
            <w:r>
              <w:rPr>
                <w:rFonts w:hint="eastAsia" w:ascii="宋体" w:hAnsi="宋体" w:cs="宋体"/>
                <w:bCs/>
                <w:sz w:val="18"/>
                <w:szCs w:val="18"/>
              </w:rPr>
              <w:t>类别</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trHeight w:val="90" w:hRule="atLeast"/>
          <w:jc w:val="center"/>
        </w:trPr>
        <w:tc>
          <w:tcPr>
            <w:tcW w:w="675" w:type="dxa"/>
            <w:vMerge w:val="restart"/>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1</w:t>
            </w:r>
          </w:p>
        </w:tc>
        <w:tc>
          <w:tcPr>
            <w:tcW w:w="2375" w:type="dxa"/>
            <w:vMerge w:val="restart"/>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综采工作面</w:t>
            </w: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水</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作业环境</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火</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作业环境</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瓦斯</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作业环境</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顶板</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作业环境</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煤尘</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作业环境</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采煤机</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刮板输送机</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胶带输送机</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液压支架</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超前支架</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转载机</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破碎机</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6" w:space="0"/>
            <w:left w:val="single" w:color="auto" w:sz="4" w:space="0"/>
            <w:bottom w:val="single" w:color="auto" w:sz="4" w:space="0"/>
            <w:right w:val="single" w:color="auto" w:sz="4" w:space="0"/>
            <w:insideH w:val="single" w:color="auto" w:sz="6" w:space="0"/>
            <w:insideV w:val="single" w:color="auto" w:sz="8" w:space="0"/>
          </w:tblBorders>
          <w:tblCellMar>
            <w:top w:w="0" w:type="dxa"/>
            <w:left w:w="108" w:type="dxa"/>
            <w:bottom w:w="0" w:type="dxa"/>
            <w:right w:w="108" w:type="dxa"/>
          </w:tblCellMar>
        </w:tblPrEx>
        <w:trPr>
          <w:jc w:val="center"/>
        </w:trPr>
        <w:tc>
          <w:tcPr>
            <w:tcW w:w="675" w:type="dxa"/>
            <w:vMerge w:val="continue"/>
            <w:tcBorders>
              <w:tl2br w:val="nil"/>
              <w:tr2bl w:val="nil"/>
            </w:tcBorders>
            <w:vAlign w:val="center"/>
          </w:tcPr>
          <w:p>
            <w:pPr>
              <w:spacing w:line="240" w:lineRule="auto"/>
              <w:jc w:val="center"/>
              <w:rPr>
                <w:rFonts w:ascii="宋体" w:hAnsi="宋体" w:cs="宋体"/>
                <w:bCs/>
                <w:sz w:val="18"/>
                <w:szCs w:val="18"/>
              </w:rPr>
            </w:pPr>
          </w:p>
        </w:tc>
        <w:tc>
          <w:tcPr>
            <w:tcW w:w="2375" w:type="dxa"/>
            <w:vMerge w:val="continue"/>
            <w:tcBorders>
              <w:tl2br w:val="nil"/>
              <w:tr2bl w:val="nil"/>
            </w:tcBorders>
            <w:vAlign w:val="center"/>
          </w:tcPr>
          <w:p>
            <w:pPr>
              <w:spacing w:line="240" w:lineRule="auto"/>
              <w:jc w:val="center"/>
              <w:rPr>
                <w:rFonts w:ascii="宋体" w:hAnsi="宋体" w:cs="宋体"/>
                <w:bCs/>
                <w:sz w:val="18"/>
                <w:szCs w:val="18"/>
              </w:rPr>
            </w:pPr>
          </w:p>
        </w:tc>
        <w:tc>
          <w:tcPr>
            <w:tcW w:w="1600"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泵站</w:t>
            </w:r>
          </w:p>
        </w:tc>
        <w:tc>
          <w:tcPr>
            <w:tcW w:w="1188" w:type="dxa"/>
            <w:tcBorders>
              <w:tl2br w:val="nil"/>
              <w:tr2bl w:val="nil"/>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bl>
    <w:p>
      <w:pPr>
        <w:spacing w:line="560" w:lineRule="exact"/>
        <w:jc w:val="center"/>
      </w:pPr>
      <w:r>
        <w:rPr>
          <w:rFonts w:hint="eastAsia" w:ascii="黑体" w:hAnsi="黑体" w:eastAsia="黑体"/>
          <w:bCs/>
        </w:rPr>
        <w:t>表A.2危险因素清单（</w:t>
      </w:r>
      <w:r>
        <w:rPr>
          <w:rFonts w:hint="eastAsia" w:ascii="宋体" w:hAnsi="宋体" w:cs="宋体"/>
          <w:bCs/>
        </w:rPr>
        <w:t>续）</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375"/>
        <w:gridCol w:w="1600"/>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序号</w:t>
            </w:r>
          </w:p>
        </w:tc>
        <w:tc>
          <w:tcPr>
            <w:tcW w:w="2375" w:type="dxa"/>
            <w:tcBorders>
              <w:bottom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风险点类型</w:t>
            </w:r>
          </w:p>
        </w:tc>
        <w:tc>
          <w:tcPr>
            <w:tcW w:w="1600" w:type="dxa"/>
            <w:tcBorders>
              <w:bottom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危险因素名称</w:t>
            </w:r>
          </w:p>
        </w:tc>
        <w:tc>
          <w:tcPr>
            <w:tcW w:w="1188" w:type="dxa"/>
            <w:tcBorders>
              <w:bottom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tcBorders>
              <w:top w:val="single" w:color="auto" w:sz="8"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2375" w:type="dxa"/>
            <w:vMerge w:val="restart"/>
            <w:tcBorders>
              <w:top w:val="single" w:color="auto" w:sz="8"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1600" w:type="dxa"/>
            <w:tcBorders>
              <w:top w:val="single" w:color="auto" w:sz="8"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移动变电站</w:t>
            </w:r>
          </w:p>
        </w:tc>
        <w:tc>
          <w:tcPr>
            <w:tcW w:w="1188" w:type="dxa"/>
            <w:tcBorders>
              <w:top w:val="single" w:color="auto" w:sz="8"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23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1600"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噪声</w:t>
            </w:r>
          </w:p>
        </w:tc>
        <w:tc>
          <w:tcPr>
            <w:tcW w:w="1188"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作业环境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23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1600"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有毒有害气体</w:t>
            </w:r>
          </w:p>
        </w:tc>
        <w:tc>
          <w:tcPr>
            <w:tcW w:w="1188"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作业环境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2</w:t>
            </w:r>
          </w:p>
        </w:tc>
        <w:tc>
          <w:tcPr>
            <w:tcW w:w="2375" w:type="dxa"/>
            <w:vMerge w:val="restart"/>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kern w:val="0"/>
                <w:sz w:val="18"/>
                <w:szCs w:val="18"/>
              </w:rPr>
              <w:t>锅炉房</w:t>
            </w:r>
          </w:p>
        </w:tc>
        <w:tc>
          <w:tcPr>
            <w:tcW w:w="1600"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空压机</w:t>
            </w:r>
          </w:p>
        </w:tc>
        <w:tc>
          <w:tcPr>
            <w:tcW w:w="1188"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23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1600"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kern w:val="0"/>
                <w:sz w:val="18"/>
                <w:szCs w:val="18"/>
              </w:rPr>
              <w:t>锅炉</w:t>
            </w:r>
          </w:p>
        </w:tc>
        <w:tc>
          <w:tcPr>
            <w:tcW w:w="1188"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23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1600"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kern w:val="0"/>
                <w:sz w:val="18"/>
                <w:szCs w:val="18"/>
              </w:rPr>
              <w:t>提升机</w:t>
            </w:r>
          </w:p>
        </w:tc>
        <w:tc>
          <w:tcPr>
            <w:tcW w:w="1188"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23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1600"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kern w:val="0"/>
                <w:sz w:val="18"/>
                <w:szCs w:val="18"/>
              </w:rPr>
              <w:t>电缆</w:t>
            </w:r>
          </w:p>
        </w:tc>
        <w:tc>
          <w:tcPr>
            <w:tcW w:w="1188"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2375" w:type="dxa"/>
            <w:vMerge w:val="continue"/>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p>
        </w:tc>
        <w:tc>
          <w:tcPr>
            <w:tcW w:w="1600"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kern w:val="0"/>
                <w:sz w:val="18"/>
                <w:szCs w:val="18"/>
              </w:rPr>
              <w:t>高压管路</w:t>
            </w:r>
          </w:p>
        </w:tc>
        <w:tc>
          <w:tcPr>
            <w:tcW w:w="1188" w:type="dxa"/>
            <w:tcBorders>
              <w:top w:val="single" w:color="auto" w:sz="6" w:space="0"/>
              <w:left w:val="single" w:color="auto" w:sz="8" w:space="0"/>
              <w:bottom w:val="single" w:color="auto" w:sz="6"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left w:val="single" w:color="auto" w:sz="8" w:space="0"/>
              <w:bottom w:val="single" w:color="auto" w:sz="8"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bCs/>
                <w:sz w:val="18"/>
                <w:szCs w:val="18"/>
              </w:rPr>
              <w:t>3</w:t>
            </w:r>
          </w:p>
        </w:tc>
        <w:tc>
          <w:tcPr>
            <w:tcW w:w="2375" w:type="dxa"/>
            <w:tcBorders>
              <w:top w:val="single" w:color="auto" w:sz="6" w:space="0"/>
              <w:left w:val="single" w:color="auto" w:sz="8" w:space="0"/>
              <w:bottom w:val="single" w:color="auto" w:sz="8"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kern w:val="0"/>
                <w:sz w:val="18"/>
                <w:szCs w:val="18"/>
              </w:rPr>
              <w:t>……</w:t>
            </w:r>
          </w:p>
        </w:tc>
        <w:tc>
          <w:tcPr>
            <w:tcW w:w="1600" w:type="dxa"/>
            <w:tcBorders>
              <w:top w:val="single" w:color="auto" w:sz="6" w:space="0"/>
              <w:left w:val="single" w:color="auto" w:sz="8" w:space="0"/>
              <w:bottom w:val="single" w:color="auto" w:sz="8"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kern w:val="0"/>
                <w:sz w:val="18"/>
                <w:szCs w:val="18"/>
              </w:rPr>
              <w:t>……</w:t>
            </w:r>
          </w:p>
        </w:tc>
        <w:tc>
          <w:tcPr>
            <w:tcW w:w="1188" w:type="dxa"/>
            <w:tcBorders>
              <w:top w:val="single" w:color="auto" w:sz="6" w:space="0"/>
              <w:left w:val="single" w:color="auto" w:sz="8" w:space="0"/>
              <w:bottom w:val="single" w:color="auto" w:sz="8" w:space="0"/>
              <w:right w:val="single" w:color="auto" w:sz="8" w:space="0"/>
            </w:tcBorders>
            <w:vAlign w:val="center"/>
          </w:tcPr>
          <w:p>
            <w:pPr>
              <w:spacing w:line="240" w:lineRule="auto"/>
              <w:jc w:val="center"/>
              <w:rPr>
                <w:rFonts w:ascii="宋体" w:hAnsi="宋体" w:cs="宋体"/>
                <w:bCs/>
                <w:sz w:val="18"/>
                <w:szCs w:val="18"/>
              </w:rPr>
            </w:pPr>
            <w:r>
              <w:rPr>
                <w:rFonts w:hint="eastAsia" w:ascii="宋体" w:hAnsi="宋体" w:cs="宋体"/>
                <w:kern w:val="0"/>
                <w:sz w:val="18"/>
                <w:szCs w:val="18"/>
              </w:rPr>
              <w:t>……</w:t>
            </w:r>
          </w:p>
        </w:tc>
      </w:tr>
    </w:tbl>
    <w:p>
      <w:pPr>
        <w:spacing w:line="560" w:lineRule="exact"/>
        <w:rPr>
          <w:rFonts w:ascii="黑体" w:hAnsi="黑体" w:eastAsia="黑体"/>
          <w:bCs/>
        </w:rPr>
      </w:pPr>
      <w:r>
        <w:rPr>
          <w:rFonts w:hint="eastAsia" w:ascii="黑体" w:hAnsi="黑体" w:eastAsia="黑体"/>
          <w:bCs/>
        </w:rPr>
        <w:t>A.3 安全检查表法</w:t>
      </w:r>
    </w:p>
    <w:p>
      <w:pPr>
        <w:spacing w:line="240" w:lineRule="auto"/>
        <w:ind w:firstLine="420" w:firstLineChars="200"/>
        <w:rPr>
          <w:rFonts w:ascii="宋体" w:hAnsi="宋体"/>
        </w:rPr>
      </w:pPr>
      <w:r>
        <w:rPr>
          <w:rFonts w:hint="eastAsia" w:ascii="宋体" w:hAnsi="宋体"/>
        </w:rPr>
        <w:t>安</w:t>
      </w:r>
      <w:bookmarkStart w:id="123" w:name="_Hlk30161348"/>
      <w:r>
        <w:rPr>
          <w:rFonts w:hint="eastAsia" w:ascii="宋体" w:hAnsi="宋体"/>
        </w:rPr>
        <w:t>全检查表法是依据相关的标准、规范，对工程、系统中已知的危险类别、设计缺陷以及与一般工艺设备、操作、管理有关的潜在危险性和有害性进行判别检查，是运用安全系统工程的方法，发现系统以及设备、机器装置和操作管理、工艺、组织措施中的各种不安全因素，列成表格进行分析。</w:t>
      </w:r>
      <w:bookmarkEnd w:id="123"/>
      <w:r>
        <w:rPr>
          <w:rFonts w:hint="eastAsia" w:ascii="宋体" w:hAnsi="宋体"/>
        </w:rPr>
        <w:t>安全检查表示例见表A.3：</w:t>
      </w:r>
    </w:p>
    <w:p>
      <w:pPr>
        <w:spacing w:line="560" w:lineRule="exact"/>
        <w:jc w:val="center"/>
        <w:rPr>
          <w:rFonts w:ascii="黑体" w:hAnsi="黑体" w:eastAsia="黑体"/>
          <w:bCs/>
        </w:rPr>
      </w:pPr>
      <w:r>
        <w:rPr>
          <w:rFonts w:hint="eastAsia" w:ascii="黑体" w:hAnsi="黑体" w:eastAsia="黑体"/>
          <w:bCs/>
        </w:rPr>
        <w:t>表A.3 安全检查表法</w:t>
      </w:r>
    </w:p>
    <w:tbl>
      <w:tblPr>
        <w:tblStyle w:val="27"/>
        <w:tblW w:w="4924"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Layout w:type="autofit"/>
        <w:tblCellMar>
          <w:top w:w="0" w:type="dxa"/>
          <w:left w:w="108" w:type="dxa"/>
          <w:bottom w:w="0" w:type="dxa"/>
          <w:right w:w="108" w:type="dxa"/>
        </w:tblCellMar>
      </w:tblPr>
      <w:tblGrid>
        <w:gridCol w:w="663"/>
        <w:gridCol w:w="908"/>
        <w:gridCol w:w="713"/>
        <w:gridCol w:w="1106"/>
        <w:gridCol w:w="713"/>
        <w:gridCol w:w="713"/>
        <w:gridCol w:w="713"/>
        <w:gridCol w:w="389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CellMar>
            <w:top w:w="0" w:type="dxa"/>
            <w:left w:w="108" w:type="dxa"/>
            <w:bottom w:w="0" w:type="dxa"/>
            <w:right w:w="108" w:type="dxa"/>
          </w:tblCellMar>
        </w:tblPrEx>
        <w:trPr>
          <w:trHeight w:val="589" w:hRule="atLeast"/>
          <w:tblHeader/>
          <w:jc w:val="center"/>
        </w:trPr>
        <w:tc>
          <w:tcPr>
            <w:tcW w:w="352"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序号</w:t>
            </w:r>
          </w:p>
        </w:tc>
        <w:tc>
          <w:tcPr>
            <w:tcW w:w="482"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风险点</w:t>
            </w:r>
          </w:p>
        </w:tc>
        <w:tc>
          <w:tcPr>
            <w:tcW w:w="378"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危险因素</w:t>
            </w:r>
          </w:p>
        </w:tc>
        <w:tc>
          <w:tcPr>
            <w:tcW w:w="587"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风险描述</w:t>
            </w:r>
          </w:p>
        </w:tc>
        <w:tc>
          <w:tcPr>
            <w:tcW w:w="378"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风险类型</w:t>
            </w:r>
          </w:p>
        </w:tc>
        <w:tc>
          <w:tcPr>
            <w:tcW w:w="378"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风险等级</w:t>
            </w:r>
          </w:p>
        </w:tc>
        <w:tc>
          <w:tcPr>
            <w:tcW w:w="378"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检查项目</w:t>
            </w:r>
          </w:p>
        </w:tc>
        <w:tc>
          <w:tcPr>
            <w:tcW w:w="2067"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管控措施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CellMar>
            <w:top w:w="0" w:type="dxa"/>
            <w:left w:w="108" w:type="dxa"/>
            <w:bottom w:w="0" w:type="dxa"/>
            <w:right w:w="108" w:type="dxa"/>
          </w:tblCellMar>
        </w:tblPrEx>
        <w:trPr>
          <w:trHeight w:val="543" w:hRule="atLeast"/>
          <w:jc w:val="center"/>
        </w:trPr>
        <w:tc>
          <w:tcPr>
            <w:tcW w:w="35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48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掘进工作面</w:t>
            </w:r>
          </w:p>
        </w:tc>
        <w:tc>
          <w:tcPr>
            <w:tcW w:w="37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掘进机</w:t>
            </w:r>
          </w:p>
        </w:tc>
        <w:tc>
          <w:tcPr>
            <w:tcW w:w="587" w:type="pct"/>
            <w:vMerge w:val="restar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存在机械伤害风险</w:t>
            </w:r>
          </w:p>
        </w:tc>
        <w:tc>
          <w:tcPr>
            <w:tcW w:w="378" w:type="pct"/>
            <w:vMerge w:val="restar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机械伤害</w:t>
            </w:r>
          </w:p>
        </w:tc>
        <w:tc>
          <w:tcPr>
            <w:tcW w:w="37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一般风险</w:t>
            </w:r>
          </w:p>
        </w:tc>
        <w:tc>
          <w:tcPr>
            <w:tcW w:w="37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保护装置</w:t>
            </w:r>
          </w:p>
        </w:tc>
        <w:tc>
          <w:tcPr>
            <w:tcW w:w="2067"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1.每天对掘进机保护进行试验，确保保护灵敏可靠。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CellMar>
            <w:top w:w="0" w:type="dxa"/>
            <w:left w:w="108" w:type="dxa"/>
            <w:bottom w:w="0" w:type="dxa"/>
            <w:right w:w="108" w:type="dxa"/>
          </w:tblCellMar>
        </w:tblPrEx>
        <w:trPr>
          <w:trHeight w:val="543" w:hRule="atLeast"/>
          <w:jc w:val="center"/>
        </w:trPr>
        <w:tc>
          <w:tcPr>
            <w:tcW w:w="35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8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587"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78"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2067"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2.安设掘进机机载红外断电装置，当有人员误入警戒区域能及时断电停机。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CellMar>
            <w:top w:w="0" w:type="dxa"/>
            <w:left w:w="108" w:type="dxa"/>
            <w:bottom w:w="0" w:type="dxa"/>
            <w:right w:w="108" w:type="dxa"/>
          </w:tblCellMar>
        </w:tblPrEx>
        <w:trPr>
          <w:trHeight w:val="543" w:hRule="atLeast"/>
          <w:jc w:val="center"/>
        </w:trPr>
        <w:tc>
          <w:tcPr>
            <w:tcW w:w="35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8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587"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78"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2067"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3.每班掘进前，掘进机司机必须对每个保护进行试验，保护不完好不得开机。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CellMar>
            <w:top w:w="0" w:type="dxa"/>
            <w:left w:w="108" w:type="dxa"/>
            <w:bottom w:w="0" w:type="dxa"/>
            <w:right w:w="108" w:type="dxa"/>
          </w:tblCellMar>
        </w:tblPrEx>
        <w:trPr>
          <w:trHeight w:val="543" w:hRule="atLeast"/>
          <w:jc w:val="center"/>
        </w:trPr>
        <w:tc>
          <w:tcPr>
            <w:tcW w:w="35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w:t>
            </w:r>
          </w:p>
        </w:tc>
        <w:tc>
          <w:tcPr>
            <w:tcW w:w="48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掘进工作面</w:t>
            </w:r>
          </w:p>
        </w:tc>
        <w:tc>
          <w:tcPr>
            <w:tcW w:w="37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掘进机</w:t>
            </w:r>
          </w:p>
        </w:tc>
        <w:tc>
          <w:tcPr>
            <w:tcW w:w="587" w:type="pct"/>
            <w:vMerge w:val="restar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存在高处坠落风险</w:t>
            </w:r>
          </w:p>
        </w:tc>
        <w:tc>
          <w:tcPr>
            <w:tcW w:w="378" w:type="pct"/>
            <w:vMerge w:val="restar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高处坠落</w:t>
            </w:r>
          </w:p>
        </w:tc>
        <w:tc>
          <w:tcPr>
            <w:tcW w:w="37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一般风险</w:t>
            </w:r>
          </w:p>
        </w:tc>
        <w:tc>
          <w:tcPr>
            <w:tcW w:w="37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护栏</w:t>
            </w:r>
          </w:p>
        </w:tc>
        <w:tc>
          <w:tcPr>
            <w:tcW w:w="2067"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1.掘进机上方安设护栏，护栏必须完好，掘进机副司机必须在护栏内作业。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CellMar>
            <w:top w:w="0" w:type="dxa"/>
            <w:left w:w="108" w:type="dxa"/>
            <w:bottom w:w="0" w:type="dxa"/>
            <w:right w:w="108" w:type="dxa"/>
          </w:tblCellMar>
        </w:tblPrEx>
        <w:trPr>
          <w:trHeight w:val="543" w:hRule="atLeast"/>
          <w:jc w:val="center"/>
        </w:trPr>
        <w:tc>
          <w:tcPr>
            <w:tcW w:w="35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8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587"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78"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2067"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2.掘进副司机站在掘进机上方作业时，必须佩戴保险带。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CellMar>
            <w:top w:w="0" w:type="dxa"/>
            <w:left w:w="108" w:type="dxa"/>
            <w:bottom w:w="0" w:type="dxa"/>
            <w:right w:w="108" w:type="dxa"/>
          </w:tblCellMar>
        </w:tblPrEx>
        <w:trPr>
          <w:trHeight w:val="543" w:hRule="atLeast"/>
          <w:jc w:val="center"/>
        </w:trPr>
        <w:tc>
          <w:tcPr>
            <w:tcW w:w="35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w:t>
            </w:r>
          </w:p>
        </w:tc>
        <w:tc>
          <w:tcPr>
            <w:tcW w:w="48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掘进工作面</w:t>
            </w:r>
          </w:p>
        </w:tc>
        <w:tc>
          <w:tcPr>
            <w:tcW w:w="37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掘进机</w:t>
            </w:r>
          </w:p>
        </w:tc>
        <w:tc>
          <w:tcPr>
            <w:tcW w:w="587" w:type="pct"/>
            <w:vMerge w:val="restar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存在油管爆裂伤人风险</w:t>
            </w:r>
          </w:p>
        </w:tc>
        <w:tc>
          <w:tcPr>
            <w:tcW w:w="378" w:type="pct"/>
            <w:vMerge w:val="restar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物体打击</w:t>
            </w:r>
          </w:p>
        </w:tc>
        <w:tc>
          <w:tcPr>
            <w:tcW w:w="37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一般风险</w:t>
            </w:r>
          </w:p>
        </w:tc>
        <w:tc>
          <w:tcPr>
            <w:tcW w:w="37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系统压力</w:t>
            </w:r>
          </w:p>
        </w:tc>
        <w:tc>
          <w:tcPr>
            <w:tcW w:w="2067"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1.掘进机系统压力严禁私自调节，需调节压力必须由掘进机检修工操作。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CellMar>
            <w:top w:w="0" w:type="dxa"/>
            <w:left w:w="108" w:type="dxa"/>
            <w:bottom w:w="0" w:type="dxa"/>
            <w:right w:w="108" w:type="dxa"/>
          </w:tblCellMar>
        </w:tblPrEx>
        <w:trPr>
          <w:trHeight w:val="543" w:hRule="atLeast"/>
          <w:jc w:val="center"/>
        </w:trPr>
        <w:tc>
          <w:tcPr>
            <w:tcW w:w="35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8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587"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78"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7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2067"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2.检修工必须每天对系统压力进行调试，保证压力在油管可承受范围内。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8" w:space="0"/>
          </w:tblBorders>
          <w:tblCellMar>
            <w:top w:w="0" w:type="dxa"/>
            <w:left w:w="108" w:type="dxa"/>
            <w:bottom w:w="0" w:type="dxa"/>
            <w:right w:w="108" w:type="dxa"/>
          </w:tblCellMar>
        </w:tblPrEx>
        <w:trPr>
          <w:trHeight w:val="543" w:hRule="atLeast"/>
          <w:jc w:val="center"/>
        </w:trPr>
        <w:tc>
          <w:tcPr>
            <w:tcW w:w="352"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482"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378"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87"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w:t>
            </w:r>
          </w:p>
        </w:tc>
        <w:tc>
          <w:tcPr>
            <w:tcW w:w="378"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378"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378"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2067"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w:t>
            </w:r>
          </w:p>
        </w:tc>
      </w:tr>
    </w:tbl>
    <w:p/>
    <w:p/>
    <w:p/>
    <w:p/>
    <w:p>
      <w:pPr>
        <w:spacing w:line="240" w:lineRule="auto"/>
        <w:ind w:left="895" w:leftChars="255" w:hanging="360" w:hangingChars="200"/>
        <w:rPr>
          <w:rFonts w:ascii="宋体" w:hAnsi="宋体"/>
          <w:sz w:val="18"/>
          <w:szCs w:val="18"/>
        </w:rPr>
      </w:pPr>
      <w:r>
        <w:rPr>
          <w:rFonts w:hint="eastAsia" w:ascii="黑体" w:hAnsi="黑体" w:eastAsia="黑体" w:cs="黑体"/>
          <w:sz w:val="18"/>
          <w:szCs w:val="18"/>
        </w:rPr>
        <w:t>注：</w:t>
      </w:r>
      <w:r>
        <w:rPr>
          <w:rFonts w:hint="eastAsia" w:ascii="宋体" w:hAnsi="宋体"/>
          <w:sz w:val="18"/>
          <w:szCs w:val="18"/>
        </w:rPr>
        <w:t>现在以表A.3为例对掘进工作面中设备设施类危险因素进行风险辨识，利用安全检查表法辨识步骤如下（续接风险点台账步骤）：</w:t>
      </w:r>
    </w:p>
    <w:p>
      <w:pPr>
        <w:adjustRightInd/>
        <w:spacing w:line="240" w:lineRule="auto"/>
        <w:ind w:firstLine="900" w:firstLineChars="500"/>
        <w:rPr>
          <w:rFonts w:ascii="宋体" w:hAnsi="宋体"/>
          <w:sz w:val="18"/>
          <w:szCs w:val="18"/>
        </w:rPr>
      </w:pPr>
      <w:r>
        <w:rPr>
          <w:rFonts w:hint="eastAsia" w:ascii="宋体" w:hAnsi="宋体"/>
          <w:sz w:val="18"/>
          <w:szCs w:val="18"/>
        </w:rPr>
        <w:t>①利用安全检查表法将掘进机分为不同的“检查项目”，如：保护装置、护栏等；</w:t>
      </w:r>
    </w:p>
    <w:p>
      <w:pPr>
        <w:adjustRightInd/>
        <w:spacing w:line="240" w:lineRule="auto"/>
        <w:ind w:left="893" w:leftChars="425" w:firstLine="0" w:firstLineChars="0"/>
        <w:rPr>
          <w:rFonts w:ascii="宋体" w:hAnsi="宋体"/>
          <w:sz w:val="18"/>
          <w:szCs w:val="18"/>
        </w:rPr>
      </w:pPr>
      <w:r>
        <w:rPr>
          <w:rFonts w:hint="eastAsia" w:ascii="宋体" w:hAnsi="宋体"/>
          <w:sz w:val="18"/>
          <w:szCs w:val="18"/>
        </w:rPr>
        <w:t>②对掘进机的检查项目依次进行风险辨识，首先确定其主要的风险类型，如保护装置→机械伤害，护栏→高空坠落，……</w:t>
      </w:r>
    </w:p>
    <w:p>
      <w:pPr>
        <w:keepNext w:val="0"/>
        <w:keepLines w:val="0"/>
        <w:pageBreakBefore w:val="0"/>
        <w:widowControl w:val="0"/>
        <w:kinsoku/>
        <w:wordWrap/>
        <w:overflowPunct/>
        <w:topLinePunct w:val="0"/>
        <w:autoSpaceDE/>
        <w:autoSpaceDN/>
        <w:bidi w:val="0"/>
        <w:adjustRightInd/>
        <w:snapToGrid/>
        <w:spacing w:line="240" w:lineRule="auto"/>
        <w:ind w:left="714" w:leftChars="340" w:firstLine="180" w:firstLineChars="100"/>
        <w:textAlignment w:val="auto"/>
        <w:rPr>
          <w:rFonts w:ascii="宋体" w:hAnsi="宋体"/>
          <w:sz w:val="18"/>
          <w:szCs w:val="18"/>
        </w:rPr>
      </w:pPr>
      <w:r>
        <w:rPr>
          <w:rFonts w:hint="eastAsia" w:ascii="宋体" w:hAnsi="宋体"/>
          <w:sz w:val="18"/>
          <w:szCs w:val="18"/>
        </w:rPr>
        <w:t>③对风险类型相应的风险进行描述，描述内容需让现场检查人员容易理解且语言简洁；</w:t>
      </w:r>
    </w:p>
    <w:p>
      <w:pPr>
        <w:keepNext w:val="0"/>
        <w:keepLines w:val="0"/>
        <w:pageBreakBefore w:val="0"/>
        <w:widowControl w:val="0"/>
        <w:kinsoku/>
        <w:wordWrap/>
        <w:overflowPunct/>
        <w:topLinePunct w:val="0"/>
        <w:autoSpaceDE/>
        <w:autoSpaceDN/>
        <w:bidi w:val="0"/>
        <w:adjustRightInd/>
        <w:snapToGrid/>
        <w:spacing w:line="240" w:lineRule="auto"/>
        <w:ind w:firstLine="900" w:firstLineChars="500"/>
        <w:textAlignment w:val="auto"/>
        <w:rPr>
          <w:rFonts w:ascii="宋体" w:hAnsi="宋体"/>
          <w:sz w:val="18"/>
          <w:szCs w:val="18"/>
        </w:rPr>
      </w:pPr>
      <w:r>
        <w:rPr>
          <w:rFonts w:hint="eastAsia" w:ascii="宋体" w:hAnsi="宋体"/>
          <w:sz w:val="18"/>
          <w:szCs w:val="18"/>
        </w:rPr>
        <w:t>④评估风险等级，参考附录B风险评估方法对辨识出的风险进行评估，确定其等级；</w:t>
      </w:r>
    </w:p>
    <w:p>
      <w:pPr>
        <w:keepNext w:val="0"/>
        <w:keepLines w:val="0"/>
        <w:pageBreakBefore w:val="0"/>
        <w:widowControl w:val="0"/>
        <w:kinsoku/>
        <w:wordWrap/>
        <w:overflowPunct/>
        <w:topLinePunct w:val="0"/>
        <w:autoSpaceDE/>
        <w:autoSpaceDN/>
        <w:bidi w:val="0"/>
        <w:snapToGrid/>
        <w:spacing w:line="240" w:lineRule="auto"/>
        <w:ind w:firstLine="900" w:firstLineChars="500"/>
        <w:textAlignment w:val="auto"/>
        <w:rPr>
          <w:rFonts w:hint="eastAsia" w:ascii="黑体" w:hAnsi="黑体" w:eastAsia="黑体"/>
          <w:bCs/>
        </w:rPr>
      </w:pPr>
      <w:r>
        <w:rPr>
          <w:rFonts w:hint="eastAsia" w:ascii="宋体" w:hAnsi="宋体"/>
          <w:sz w:val="18"/>
          <w:szCs w:val="18"/>
        </w:rPr>
        <w:t>⑤针对辨识出的风险制定相应的管控措施并确定其责任岗位后，补充该表的后项内容。</w:t>
      </w:r>
    </w:p>
    <w:p>
      <w:pPr>
        <w:spacing w:line="560" w:lineRule="exact"/>
        <w:rPr>
          <w:rFonts w:ascii="黑体" w:hAnsi="黑体" w:eastAsia="黑体"/>
          <w:bCs/>
        </w:rPr>
      </w:pPr>
      <w:r>
        <w:rPr>
          <w:rFonts w:hint="eastAsia" w:ascii="黑体" w:hAnsi="黑体" w:eastAsia="黑体"/>
          <w:bCs/>
        </w:rPr>
        <w:t>A.4 经验分析法</w:t>
      </w:r>
    </w:p>
    <w:p>
      <w:pPr>
        <w:spacing w:line="240" w:lineRule="auto"/>
        <w:ind w:firstLine="420" w:firstLineChars="200"/>
        <w:rPr>
          <w:rFonts w:ascii="宋体" w:hAnsi="宋体"/>
        </w:rPr>
      </w:pPr>
      <w:bookmarkStart w:id="124" w:name="_Hlk30161796"/>
      <w:r>
        <w:rPr>
          <w:rFonts w:hint="eastAsia" w:ascii="宋体" w:hAnsi="宋体"/>
        </w:rPr>
        <w:t>经验分析方法是与理论分析方法相对，</w:t>
      </w:r>
      <w:bookmarkEnd w:id="124"/>
      <w:r>
        <w:rPr>
          <w:rFonts w:hint="eastAsia" w:ascii="宋体" w:hAnsi="宋体"/>
        </w:rPr>
        <w:t>是指主要以经验知识为依据和手段而分析认识事物的一种科学分析方法。该方法需重视发挥集体智慧的作用，利用安全、技术人员的实际工作经验分析风险点存在的危险因素，是对企业安全风险清单的重要补充，经验分析法示例见表A.4：</w:t>
      </w:r>
    </w:p>
    <w:p>
      <w:pPr>
        <w:spacing w:line="560" w:lineRule="exact"/>
        <w:jc w:val="center"/>
        <w:rPr>
          <w:rFonts w:ascii="黑体" w:hAnsi="黑体" w:eastAsia="黑体"/>
          <w:bCs/>
        </w:rPr>
      </w:pPr>
      <w:r>
        <w:rPr>
          <w:rFonts w:hint="eastAsia" w:ascii="黑体" w:hAnsi="黑体" w:eastAsia="黑体"/>
          <w:bCs/>
        </w:rPr>
        <w:t>表A.4经验分析法</w:t>
      </w:r>
    </w:p>
    <w:tbl>
      <w:tblPr>
        <w:tblStyle w:val="27"/>
        <w:tblW w:w="5166"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61"/>
        <w:gridCol w:w="932"/>
        <w:gridCol w:w="641"/>
        <w:gridCol w:w="2627"/>
        <w:gridCol w:w="651"/>
        <w:gridCol w:w="685"/>
        <w:gridCol w:w="662"/>
        <w:gridCol w:w="302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334"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序号</w:t>
            </w:r>
          </w:p>
        </w:tc>
        <w:tc>
          <w:tcPr>
            <w:tcW w:w="471"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风险点</w:t>
            </w:r>
          </w:p>
        </w:tc>
        <w:tc>
          <w:tcPr>
            <w:tcW w:w="324"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危险因素</w:t>
            </w:r>
          </w:p>
        </w:tc>
        <w:tc>
          <w:tcPr>
            <w:tcW w:w="1328"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风险描述</w:t>
            </w:r>
          </w:p>
        </w:tc>
        <w:tc>
          <w:tcPr>
            <w:tcW w:w="329"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风险类型</w:t>
            </w:r>
          </w:p>
        </w:tc>
        <w:tc>
          <w:tcPr>
            <w:tcW w:w="346"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风险等级</w:t>
            </w:r>
          </w:p>
        </w:tc>
        <w:tc>
          <w:tcPr>
            <w:tcW w:w="334"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检查项目</w:t>
            </w:r>
          </w:p>
        </w:tc>
        <w:tc>
          <w:tcPr>
            <w:tcW w:w="1531"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管控措施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34" w:type="pct"/>
            <w:vMerge w:val="restart"/>
            <w:tcBorders>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471" w:type="pct"/>
            <w:vMerge w:val="restart"/>
            <w:tcBorders>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综（放）采工作面</w:t>
            </w:r>
          </w:p>
        </w:tc>
        <w:tc>
          <w:tcPr>
            <w:tcW w:w="324" w:type="pct"/>
            <w:vMerge w:val="restart"/>
            <w:tcBorders>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顶板</w:t>
            </w:r>
          </w:p>
        </w:tc>
        <w:tc>
          <w:tcPr>
            <w:tcW w:w="1328" w:type="pct"/>
            <w:vMerge w:val="restart"/>
            <w:tcBorders>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工作面回采期间，工作面及上下端头以及超前支护范围段顶板受围岩应力影响，有顶板破碎、下沉、空间不足具有冒顶片帮的风险。</w:t>
            </w:r>
          </w:p>
        </w:tc>
        <w:tc>
          <w:tcPr>
            <w:tcW w:w="329" w:type="pct"/>
            <w:vMerge w:val="restart"/>
            <w:tcBorders>
              <w:left w:val="single" w:color="auto" w:sz="8" w:space="0"/>
              <w:bottom w:val="single" w:color="auto" w:sz="6" w:space="0"/>
              <w:right w:val="single" w:color="auto" w:sz="8"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冒顶片帮</w:t>
            </w:r>
          </w:p>
        </w:tc>
        <w:tc>
          <w:tcPr>
            <w:tcW w:w="346" w:type="pct"/>
            <w:vMerge w:val="restart"/>
            <w:tcBorders>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较大风险</w:t>
            </w:r>
          </w:p>
        </w:tc>
        <w:tc>
          <w:tcPr>
            <w:tcW w:w="334" w:type="pct"/>
            <w:vMerge w:val="restart"/>
            <w:tcBorders>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顶板支架</w:t>
            </w:r>
          </w:p>
        </w:tc>
        <w:tc>
          <w:tcPr>
            <w:tcW w:w="1531" w:type="pct"/>
            <w:tcBorders>
              <w:left w:val="single" w:color="auto" w:sz="8" w:space="0"/>
              <w:bottom w:val="single" w:color="auto" w:sz="6"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1.加强矿压观测及分析。</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334" w:type="pct"/>
            <w:vMerge w:val="continue"/>
            <w:tcBorders>
              <w:top w:val="single" w:color="auto" w:sz="6"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471"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2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1328"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329" w:type="pct"/>
            <w:vMerge w:val="continue"/>
            <w:tcBorders>
              <w:top w:val="single" w:color="auto" w:sz="6" w:space="0"/>
              <w:left w:val="single" w:color="auto" w:sz="8" w:space="0"/>
              <w:bottom w:val="single" w:color="auto" w:sz="6" w:space="0"/>
              <w:right w:val="single" w:color="auto" w:sz="8" w:space="0"/>
            </w:tcBorders>
            <w:vAlign w:val="center"/>
          </w:tcPr>
          <w:p>
            <w:pPr>
              <w:widowControl/>
              <w:spacing w:line="240" w:lineRule="auto"/>
              <w:jc w:val="center"/>
              <w:rPr>
                <w:rFonts w:ascii="宋体" w:hAnsi="宋体" w:cs="宋体"/>
                <w:kern w:val="0"/>
                <w:sz w:val="18"/>
                <w:szCs w:val="18"/>
              </w:rPr>
            </w:pPr>
          </w:p>
        </w:tc>
        <w:tc>
          <w:tcPr>
            <w:tcW w:w="346"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3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1531" w:type="pct"/>
            <w:tcBorders>
              <w:top w:val="single" w:color="auto" w:sz="6" w:space="0"/>
              <w:left w:val="single" w:color="auto" w:sz="8" w:space="0"/>
              <w:bottom w:val="single" w:color="auto" w:sz="6"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2.确保支架初撑力符合要求，前梁接实顶板，护帮板贴实煤壁。</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34" w:type="pct"/>
            <w:vMerge w:val="continue"/>
            <w:tcBorders>
              <w:top w:val="single" w:color="auto" w:sz="6"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471"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2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1328"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329" w:type="pct"/>
            <w:vMerge w:val="continue"/>
            <w:tcBorders>
              <w:top w:val="single" w:color="auto" w:sz="6" w:space="0"/>
              <w:left w:val="single" w:color="auto" w:sz="8" w:space="0"/>
              <w:bottom w:val="single" w:color="auto" w:sz="6" w:space="0"/>
              <w:right w:val="single" w:color="auto" w:sz="8" w:space="0"/>
            </w:tcBorders>
            <w:vAlign w:val="center"/>
          </w:tcPr>
          <w:p>
            <w:pPr>
              <w:widowControl/>
              <w:spacing w:line="240" w:lineRule="auto"/>
              <w:jc w:val="center"/>
              <w:rPr>
                <w:rFonts w:ascii="宋体" w:hAnsi="宋体" w:cs="宋体"/>
                <w:kern w:val="0"/>
                <w:sz w:val="18"/>
                <w:szCs w:val="18"/>
              </w:rPr>
            </w:pPr>
          </w:p>
        </w:tc>
        <w:tc>
          <w:tcPr>
            <w:tcW w:w="346"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3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1531" w:type="pct"/>
            <w:tcBorders>
              <w:top w:val="single" w:color="auto" w:sz="6" w:space="0"/>
              <w:left w:val="single" w:color="auto" w:sz="8" w:space="0"/>
              <w:bottom w:val="single" w:color="auto" w:sz="6"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3.顶板破碎及煤壁片帮时及时拉移超前支架、打开护帮板。</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34" w:type="pct"/>
            <w:vMerge w:val="restart"/>
            <w:tcBorders>
              <w:top w:val="single" w:color="auto" w:sz="6"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w:t>
            </w:r>
          </w:p>
        </w:tc>
        <w:tc>
          <w:tcPr>
            <w:tcW w:w="471"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掘进工作面</w:t>
            </w:r>
          </w:p>
        </w:tc>
        <w:tc>
          <w:tcPr>
            <w:tcW w:w="324"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煤尘</w:t>
            </w:r>
          </w:p>
        </w:tc>
        <w:tc>
          <w:tcPr>
            <w:tcW w:w="1328"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存在煤尘含量超限导致煤尘爆炸的风险。</w:t>
            </w:r>
          </w:p>
        </w:tc>
        <w:tc>
          <w:tcPr>
            <w:tcW w:w="329" w:type="pct"/>
            <w:vMerge w:val="restart"/>
            <w:tcBorders>
              <w:top w:val="single" w:color="auto" w:sz="6" w:space="0"/>
              <w:left w:val="single" w:color="auto" w:sz="8" w:space="0"/>
              <w:bottom w:val="single" w:color="auto" w:sz="6" w:space="0"/>
              <w:right w:val="single" w:color="auto" w:sz="8"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煤尘爆炸</w:t>
            </w:r>
          </w:p>
        </w:tc>
        <w:tc>
          <w:tcPr>
            <w:tcW w:w="346"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重大风险</w:t>
            </w:r>
          </w:p>
        </w:tc>
        <w:tc>
          <w:tcPr>
            <w:tcW w:w="334"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煤尘浓度、喷雾装置</w:t>
            </w:r>
          </w:p>
        </w:tc>
        <w:tc>
          <w:tcPr>
            <w:tcW w:w="1531" w:type="pct"/>
            <w:tcBorders>
              <w:top w:val="single" w:color="auto" w:sz="6" w:space="0"/>
              <w:left w:val="single" w:color="auto" w:sz="8" w:space="0"/>
              <w:bottom w:val="single" w:color="auto" w:sz="6"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1.每班对巷道迎头30m范围进行洒水降尘，每圆班对整个巷道进行洒水降尘。</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34" w:type="pct"/>
            <w:vMerge w:val="continue"/>
            <w:tcBorders>
              <w:top w:val="single" w:color="auto" w:sz="6"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471"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2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1328"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329" w:type="pct"/>
            <w:vMerge w:val="continue"/>
            <w:tcBorders>
              <w:top w:val="single" w:color="auto" w:sz="6" w:space="0"/>
              <w:left w:val="single" w:color="auto" w:sz="8" w:space="0"/>
              <w:bottom w:val="single" w:color="auto" w:sz="6" w:space="0"/>
              <w:right w:val="single" w:color="auto" w:sz="8" w:space="0"/>
            </w:tcBorders>
            <w:vAlign w:val="center"/>
          </w:tcPr>
          <w:p>
            <w:pPr>
              <w:widowControl/>
              <w:spacing w:line="240" w:lineRule="auto"/>
              <w:jc w:val="center"/>
              <w:rPr>
                <w:rFonts w:ascii="宋体" w:hAnsi="宋体" w:cs="宋体"/>
                <w:kern w:val="0"/>
                <w:sz w:val="18"/>
                <w:szCs w:val="18"/>
              </w:rPr>
            </w:pPr>
          </w:p>
        </w:tc>
        <w:tc>
          <w:tcPr>
            <w:tcW w:w="346"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3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1531" w:type="pct"/>
            <w:tcBorders>
              <w:top w:val="single" w:color="auto" w:sz="6" w:space="0"/>
              <w:left w:val="single" w:color="auto" w:sz="8" w:space="0"/>
              <w:bottom w:val="single" w:color="auto" w:sz="6"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2.施工锚杆、锚索孔时采用湿式钻眼。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34" w:type="pct"/>
            <w:vMerge w:val="restart"/>
            <w:tcBorders>
              <w:top w:val="single" w:color="auto" w:sz="6"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w:t>
            </w:r>
          </w:p>
          <w:p>
            <w:pPr>
              <w:widowControl/>
              <w:spacing w:line="240" w:lineRule="auto"/>
              <w:jc w:val="center"/>
              <w:rPr>
                <w:rFonts w:ascii="宋体" w:hAnsi="宋体" w:cs="宋体"/>
                <w:kern w:val="0"/>
                <w:sz w:val="18"/>
                <w:szCs w:val="18"/>
              </w:rPr>
            </w:pPr>
          </w:p>
        </w:tc>
        <w:tc>
          <w:tcPr>
            <w:tcW w:w="471"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掘进工作面</w:t>
            </w:r>
          </w:p>
          <w:p>
            <w:pPr>
              <w:widowControl/>
              <w:spacing w:line="240" w:lineRule="auto"/>
              <w:jc w:val="center"/>
              <w:rPr>
                <w:rFonts w:ascii="宋体" w:hAnsi="宋体" w:cs="宋体"/>
                <w:kern w:val="0"/>
                <w:sz w:val="18"/>
                <w:szCs w:val="18"/>
              </w:rPr>
            </w:pPr>
          </w:p>
        </w:tc>
        <w:tc>
          <w:tcPr>
            <w:tcW w:w="324"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瓦斯</w:t>
            </w:r>
          </w:p>
        </w:tc>
        <w:tc>
          <w:tcPr>
            <w:tcW w:w="1328"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存在高冒点瓦斯积聚导致瓦斯爆炸的风险。</w:t>
            </w:r>
          </w:p>
        </w:tc>
        <w:tc>
          <w:tcPr>
            <w:tcW w:w="329" w:type="pct"/>
            <w:vMerge w:val="restart"/>
            <w:tcBorders>
              <w:top w:val="single" w:color="auto" w:sz="6" w:space="0"/>
              <w:left w:val="single" w:color="auto" w:sz="8" w:space="0"/>
              <w:bottom w:val="single" w:color="auto" w:sz="6" w:space="0"/>
              <w:right w:val="single" w:color="auto" w:sz="8" w:space="0"/>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瓦斯爆炸</w:t>
            </w:r>
          </w:p>
        </w:tc>
        <w:tc>
          <w:tcPr>
            <w:tcW w:w="346"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重大风险</w:t>
            </w:r>
          </w:p>
        </w:tc>
        <w:tc>
          <w:tcPr>
            <w:tcW w:w="334" w:type="pct"/>
            <w:vMerge w:val="restar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高冒点</w:t>
            </w:r>
          </w:p>
        </w:tc>
        <w:tc>
          <w:tcPr>
            <w:tcW w:w="1531" w:type="pct"/>
            <w:tcBorders>
              <w:top w:val="single" w:color="auto" w:sz="6" w:space="0"/>
              <w:left w:val="single" w:color="auto" w:sz="8" w:space="0"/>
              <w:bottom w:val="single" w:color="auto" w:sz="6"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1.加强巷道施工质量管理，尽可能保持巷道成型规整。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34" w:type="pct"/>
            <w:vMerge w:val="continue"/>
            <w:tcBorders>
              <w:top w:val="single" w:color="auto" w:sz="6"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471"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2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1328"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329" w:type="pct"/>
            <w:vMerge w:val="continue"/>
            <w:tcBorders>
              <w:top w:val="single" w:color="auto" w:sz="6" w:space="0"/>
              <w:left w:val="single" w:color="auto" w:sz="8" w:space="0"/>
              <w:bottom w:val="single" w:color="auto" w:sz="6" w:space="0"/>
              <w:right w:val="single" w:color="auto" w:sz="8" w:space="0"/>
            </w:tcBorders>
            <w:vAlign w:val="center"/>
          </w:tcPr>
          <w:p>
            <w:pPr>
              <w:widowControl/>
              <w:spacing w:line="240" w:lineRule="auto"/>
              <w:jc w:val="center"/>
              <w:rPr>
                <w:rFonts w:ascii="宋体" w:hAnsi="宋体" w:cs="宋体"/>
                <w:kern w:val="0"/>
                <w:sz w:val="18"/>
                <w:szCs w:val="18"/>
              </w:rPr>
            </w:pPr>
          </w:p>
        </w:tc>
        <w:tc>
          <w:tcPr>
            <w:tcW w:w="346"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3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1531" w:type="pct"/>
            <w:tcBorders>
              <w:top w:val="single" w:color="auto" w:sz="6" w:space="0"/>
              <w:left w:val="single" w:color="auto" w:sz="8" w:space="0"/>
              <w:bottom w:val="single" w:color="auto" w:sz="6"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2.高冒点要采取充填、喷浆等措施，减小高冒空间。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34" w:type="pct"/>
            <w:vMerge w:val="continue"/>
            <w:tcBorders>
              <w:top w:val="single" w:color="auto" w:sz="6"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471"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2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1328"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329" w:type="pct"/>
            <w:vMerge w:val="continue"/>
            <w:tcBorders>
              <w:top w:val="single" w:color="auto" w:sz="6" w:space="0"/>
              <w:left w:val="single" w:color="auto" w:sz="8" w:space="0"/>
              <w:bottom w:val="single" w:color="auto" w:sz="6" w:space="0"/>
              <w:right w:val="single" w:color="auto" w:sz="8" w:space="0"/>
            </w:tcBorders>
            <w:vAlign w:val="center"/>
          </w:tcPr>
          <w:p>
            <w:pPr>
              <w:widowControl/>
              <w:spacing w:line="240" w:lineRule="auto"/>
              <w:jc w:val="center"/>
              <w:rPr>
                <w:rFonts w:ascii="宋体" w:hAnsi="宋体" w:cs="宋体"/>
                <w:kern w:val="0"/>
                <w:sz w:val="18"/>
                <w:szCs w:val="18"/>
              </w:rPr>
            </w:pPr>
          </w:p>
        </w:tc>
        <w:tc>
          <w:tcPr>
            <w:tcW w:w="346"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3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1531" w:type="pct"/>
            <w:tcBorders>
              <w:top w:val="single" w:color="auto" w:sz="6" w:space="0"/>
              <w:left w:val="single" w:color="auto" w:sz="8" w:space="0"/>
              <w:bottom w:val="single" w:color="auto" w:sz="6"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3.高冒点设瓦斯检测牌板，加强日常检查。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34" w:type="pct"/>
            <w:vMerge w:val="continue"/>
            <w:tcBorders>
              <w:top w:val="single" w:color="auto" w:sz="6"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471"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2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1328"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329" w:type="pct"/>
            <w:vMerge w:val="continue"/>
            <w:tcBorders>
              <w:top w:val="single" w:color="auto" w:sz="6" w:space="0"/>
              <w:left w:val="single" w:color="auto" w:sz="8" w:space="0"/>
              <w:bottom w:val="single" w:color="auto" w:sz="6" w:space="0"/>
              <w:right w:val="single" w:color="auto" w:sz="8" w:space="0"/>
            </w:tcBorders>
            <w:vAlign w:val="center"/>
          </w:tcPr>
          <w:p>
            <w:pPr>
              <w:widowControl/>
              <w:spacing w:line="240" w:lineRule="auto"/>
              <w:jc w:val="center"/>
              <w:rPr>
                <w:rFonts w:ascii="宋体" w:hAnsi="宋体" w:cs="宋体"/>
                <w:kern w:val="0"/>
                <w:sz w:val="18"/>
                <w:szCs w:val="18"/>
              </w:rPr>
            </w:pPr>
          </w:p>
        </w:tc>
        <w:tc>
          <w:tcPr>
            <w:tcW w:w="346"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334" w:type="pct"/>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rPr>
                <w:rFonts w:ascii="宋体" w:hAnsi="宋体" w:cs="宋体"/>
                <w:kern w:val="0"/>
                <w:sz w:val="18"/>
                <w:szCs w:val="18"/>
              </w:rPr>
            </w:pPr>
          </w:p>
        </w:tc>
        <w:tc>
          <w:tcPr>
            <w:tcW w:w="1531" w:type="pct"/>
            <w:tcBorders>
              <w:top w:val="single" w:color="auto" w:sz="6" w:space="0"/>
              <w:left w:val="single" w:color="auto" w:sz="8" w:space="0"/>
              <w:bottom w:val="single" w:color="auto" w:sz="6"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4.加强煤尘管理，减少高冒区煤尘聚集。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34" w:type="pct"/>
            <w:tcBorders>
              <w:top w:val="single" w:color="auto" w:sz="6" w:space="0"/>
              <w:right w:val="single" w:color="auto" w:sz="8" w:space="0"/>
            </w:tcBorders>
            <w:shd w:val="clear" w:color="auto" w:fill="auto"/>
            <w:vAlign w:val="center"/>
          </w:tcPr>
          <w:p>
            <w:pPr>
              <w:widowControl/>
              <w:spacing w:line="240" w:lineRule="auto"/>
              <w:jc w:val="center"/>
              <w:rPr>
                <w:rFonts w:ascii="宋体" w:hAnsi="宋体" w:eastAsia="宋体" w:cs="宋体"/>
                <w:kern w:val="0"/>
                <w:sz w:val="18"/>
                <w:szCs w:val="18"/>
                <w:lang w:val="en-US" w:eastAsia="zh-CN" w:bidi="ar-SA"/>
              </w:rPr>
            </w:pPr>
            <w:r>
              <w:rPr>
                <w:rFonts w:hint="eastAsia" w:ascii="宋体" w:hAnsi="宋体" w:cs="宋体"/>
                <w:kern w:val="0"/>
                <w:sz w:val="18"/>
                <w:szCs w:val="18"/>
              </w:rPr>
              <w:t>4</w:t>
            </w:r>
          </w:p>
        </w:tc>
        <w:tc>
          <w:tcPr>
            <w:tcW w:w="471" w:type="pct"/>
            <w:tcBorders>
              <w:top w:val="single" w:color="auto" w:sz="6" w:space="0"/>
              <w:left w:val="single" w:color="auto" w:sz="8" w:space="0"/>
              <w:right w:val="single" w:color="auto" w:sz="8" w:space="0"/>
            </w:tcBorders>
            <w:shd w:val="clear" w:color="auto" w:fill="auto"/>
            <w:vAlign w:val="center"/>
          </w:tcPr>
          <w:p>
            <w:pPr>
              <w:widowControl/>
              <w:spacing w:line="240" w:lineRule="auto"/>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24" w:type="pct"/>
            <w:tcBorders>
              <w:top w:val="single" w:color="auto" w:sz="6" w:space="0"/>
              <w:left w:val="single" w:color="auto" w:sz="8" w:space="0"/>
              <w:right w:val="single" w:color="auto" w:sz="8" w:space="0"/>
            </w:tcBorders>
            <w:shd w:val="clear" w:color="auto" w:fill="auto"/>
            <w:vAlign w:val="center"/>
          </w:tcPr>
          <w:p>
            <w:pPr>
              <w:widowControl/>
              <w:spacing w:line="240" w:lineRule="auto"/>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1328" w:type="pct"/>
            <w:tcBorders>
              <w:top w:val="single" w:color="auto" w:sz="6" w:space="0"/>
              <w:left w:val="single" w:color="auto" w:sz="8" w:space="0"/>
              <w:right w:val="single" w:color="auto" w:sz="8" w:space="0"/>
            </w:tcBorders>
            <w:shd w:val="clear" w:color="auto" w:fill="auto"/>
            <w:vAlign w:val="center"/>
          </w:tcPr>
          <w:p>
            <w:pPr>
              <w:widowControl/>
              <w:spacing w:line="240" w:lineRule="auto"/>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29" w:type="pct"/>
            <w:tcBorders>
              <w:top w:val="single" w:color="auto" w:sz="6" w:space="0"/>
              <w:left w:val="single" w:color="auto" w:sz="8" w:space="0"/>
              <w:right w:val="single" w:color="auto" w:sz="8" w:space="0"/>
            </w:tcBorders>
            <w:vAlign w:val="center"/>
          </w:tcPr>
          <w:p>
            <w:pPr>
              <w:widowControl/>
              <w:spacing w:line="240" w:lineRule="auto"/>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46" w:type="pct"/>
            <w:tcBorders>
              <w:top w:val="single" w:color="auto" w:sz="6" w:space="0"/>
              <w:left w:val="single" w:color="auto" w:sz="8" w:space="0"/>
              <w:right w:val="single" w:color="auto" w:sz="8" w:space="0"/>
            </w:tcBorders>
            <w:shd w:val="clear" w:color="auto" w:fill="auto"/>
            <w:vAlign w:val="center"/>
          </w:tcPr>
          <w:p>
            <w:pPr>
              <w:widowControl/>
              <w:spacing w:line="240" w:lineRule="auto"/>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34" w:type="pct"/>
            <w:tcBorders>
              <w:top w:val="single" w:color="auto" w:sz="6" w:space="0"/>
              <w:left w:val="single" w:color="auto" w:sz="8" w:space="0"/>
              <w:right w:val="single" w:color="auto" w:sz="8" w:space="0"/>
            </w:tcBorders>
            <w:shd w:val="clear" w:color="auto" w:fill="auto"/>
            <w:vAlign w:val="center"/>
          </w:tcPr>
          <w:p>
            <w:pPr>
              <w:widowControl/>
              <w:spacing w:line="240" w:lineRule="auto"/>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1531" w:type="pct"/>
            <w:tcBorders>
              <w:top w:val="single" w:color="auto" w:sz="6" w:space="0"/>
              <w:left w:val="single" w:color="auto" w:sz="8" w:space="0"/>
            </w:tcBorders>
            <w:shd w:val="clear" w:color="auto" w:fill="auto"/>
            <w:vAlign w:val="center"/>
          </w:tcPr>
          <w:p>
            <w:pPr>
              <w:widowControl/>
              <w:spacing w:line="240" w:lineRule="auto"/>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r>
    </w:tbl>
    <w:p>
      <w:pPr>
        <w:spacing w:line="560" w:lineRule="exact"/>
        <w:rPr>
          <w:rFonts w:ascii="黑体" w:hAnsi="黑体" w:eastAsia="黑体"/>
          <w:bCs/>
        </w:rPr>
      </w:pPr>
      <w:r>
        <w:rPr>
          <w:rFonts w:hint="eastAsia" w:ascii="黑体" w:hAnsi="黑体" w:eastAsia="黑体"/>
          <w:bCs/>
        </w:rPr>
        <w:t>A.5 作业危害分析法</w:t>
      </w:r>
    </w:p>
    <w:p>
      <w:pPr>
        <w:spacing w:line="240" w:lineRule="auto"/>
        <w:ind w:firstLine="420" w:firstLineChars="200"/>
        <w:rPr>
          <w:rFonts w:ascii="宋体" w:hAnsi="宋体"/>
        </w:rPr>
      </w:pPr>
      <w:r>
        <w:rPr>
          <w:rFonts w:hint="eastAsia" w:ascii="宋体" w:hAnsi="宋体"/>
        </w:rPr>
        <w:t>作业危害分析法将作业活动分解为若干连续的工作步骤，识别每个工作步骤的潜在风险，然后通过风险评价判定风险等级，制定管控措施。作业危害分析法示例见表A.5：</w:t>
      </w:r>
    </w:p>
    <w:p>
      <w:pPr>
        <w:spacing w:line="560" w:lineRule="exact"/>
        <w:jc w:val="center"/>
        <w:rPr>
          <w:rFonts w:ascii="黑体" w:hAnsi="黑体" w:eastAsia="黑体"/>
          <w:bCs/>
        </w:rPr>
      </w:pPr>
      <w:r>
        <w:rPr>
          <w:rFonts w:hint="eastAsia" w:ascii="黑体" w:hAnsi="黑体" w:eastAsia="黑体"/>
          <w:bCs/>
        </w:rPr>
        <w:t>表A.5 作业危害分析法</w:t>
      </w:r>
    </w:p>
    <w:tbl>
      <w:tblPr>
        <w:tblStyle w:val="27"/>
        <w:tblW w:w="5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864"/>
        <w:gridCol w:w="768"/>
        <w:gridCol w:w="1420"/>
        <w:gridCol w:w="741"/>
        <w:gridCol w:w="752"/>
        <w:gridCol w:w="1394"/>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36"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序号</w:t>
            </w:r>
          </w:p>
        </w:tc>
        <w:tc>
          <w:tcPr>
            <w:tcW w:w="428"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风险点</w:t>
            </w:r>
          </w:p>
        </w:tc>
        <w:tc>
          <w:tcPr>
            <w:tcW w:w="380"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危险因素</w:t>
            </w:r>
          </w:p>
        </w:tc>
        <w:tc>
          <w:tcPr>
            <w:tcW w:w="703"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风险描述</w:t>
            </w:r>
          </w:p>
        </w:tc>
        <w:tc>
          <w:tcPr>
            <w:tcW w:w="367"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风险类型</w:t>
            </w:r>
          </w:p>
        </w:tc>
        <w:tc>
          <w:tcPr>
            <w:tcW w:w="372"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风险等级</w:t>
            </w:r>
          </w:p>
        </w:tc>
        <w:tc>
          <w:tcPr>
            <w:tcW w:w="690" w:type="pct"/>
            <w:tcBorders>
              <w:tl2br w:val="nil"/>
              <w:tr2bl w:val="nil"/>
            </w:tcBorders>
            <w:shd w:val="clear" w:color="auto" w:fill="auto"/>
            <w:vAlign w:val="center"/>
          </w:tcPr>
          <w:p>
            <w:pPr>
              <w:spacing w:line="240" w:lineRule="auto"/>
              <w:jc w:val="center"/>
              <w:rPr>
                <w:rFonts w:ascii="宋体" w:hAnsi="宋体" w:cs="宋体"/>
                <w:kern w:val="0"/>
                <w:sz w:val="18"/>
                <w:szCs w:val="18"/>
              </w:rPr>
            </w:pPr>
            <w:r>
              <w:rPr>
                <w:rFonts w:hint="eastAsia" w:ascii="宋体" w:hAnsi="宋体" w:cs="宋体"/>
                <w:kern w:val="0"/>
                <w:sz w:val="18"/>
                <w:szCs w:val="18"/>
              </w:rPr>
              <w:t>工作步骤</w:t>
            </w:r>
          </w:p>
        </w:tc>
        <w:tc>
          <w:tcPr>
            <w:tcW w:w="1724"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ascii="宋体" w:hAnsi="宋体" w:cs="宋体"/>
                <w:kern w:val="0"/>
                <w:sz w:val="18"/>
                <w:szCs w:val="18"/>
              </w:rPr>
              <w:t>1</w:t>
            </w:r>
          </w:p>
        </w:tc>
        <w:tc>
          <w:tcPr>
            <w:tcW w:w="42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综掘工作面</w:t>
            </w:r>
          </w:p>
        </w:tc>
        <w:tc>
          <w:tcPr>
            <w:tcW w:w="380"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综掘割煤</w:t>
            </w:r>
            <w:r>
              <w:rPr>
                <w:rFonts w:hint="eastAsia" w:ascii="宋体" w:hAnsi="宋体" w:cs="宋体"/>
                <w:kern w:val="0"/>
                <w:sz w:val="18"/>
                <w:szCs w:val="18"/>
              </w:rPr>
              <w:br w:type="textWrapping"/>
            </w:r>
            <w:r>
              <w:rPr>
                <w:rFonts w:hint="eastAsia" w:ascii="宋体" w:hAnsi="宋体" w:cs="宋体"/>
                <w:kern w:val="0"/>
                <w:sz w:val="18"/>
                <w:szCs w:val="18"/>
              </w:rPr>
              <w:t>作业</w:t>
            </w:r>
          </w:p>
        </w:tc>
        <w:tc>
          <w:tcPr>
            <w:tcW w:w="703" w:type="pct"/>
            <w:vMerge w:val="restar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存在机械伤害的风险。</w:t>
            </w:r>
          </w:p>
        </w:tc>
        <w:tc>
          <w:tcPr>
            <w:tcW w:w="367" w:type="pct"/>
            <w:vMerge w:val="restar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机械伤害</w:t>
            </w:r>
          </w:p>
        </w:tc>
        <w:tc>
          <w:tcPr>
            <w:tcW w:w="37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一般风险</w:t>
            </w:r>
          </w:p>
        </w:tc>
        <w:tc>
          <w:tcPr>
            <w:tcW w:w="690"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开机前检查</w:t>
            </w: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1.检查各部位螺丝是否紧固齐全，各操作手把、按钮、开关、急停是否灵活、可靠，截齿是否齐全锋利；内外喷雾、各部油位是否符合规定。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2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80"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703"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67"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690"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2.掘进机开机前，必须撤出掘进机前方所有人员，并在掘进机后方设置警戒，严禁人员进入。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2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80"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703"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67"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690"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3.在掘进机二运处安装红外线感应器，发现有人进入掘进机自动停机。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6"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w:t>
            </w:r>
          </w:p>
        </w:tc>
        <w:tc>
          <w:tcPr>
            <w:tcW w:w="42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综掘工作面</w:t>
            </w:r>
          </w:p>
        </w:tc>
        <w:tc>
          <w:tcPr>
            <w:tcW w:w="380"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综掘割煤</w:t>
            </w:r>
            <w:r>
              <w:rPr>
                <w:rFonts w:hint="eastAsia" w:ascii="宋体" w:hAnsi="宋体" w:cs="宋体"/>
                <w:kern w:val="0"/>
                <w:sz w:val="18"/>
                <w:szCs w:val="18"/>
              </w:rPr>
              <w:br w:type="textWrapping"/>
            </w:r>
            <w:r>
              <w:rPr>
                <w:rFonts w:hint="eastAsia" w:ascii="宋体" w:hAnsi="宋体" w:cs="宋体"/>
                <w:kern w:val="0"/>
                <w:sz w:val="18"/>
                <w:szCs w:val="18"/>
              </w:rPr>
              <w:t>作业</w:t>
            </w:r>
          </w:p>
        </w:tc>
        <w:tc>
          <w:tcPr>
            <w:tcW w:w="703" w:type="pct"/>
            <w:vMerge w:val="restar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存在冒顶片帮、综掘机损害的风险。</w:t>
            </w:r>
          </w:p>
        </w:tc>
        <w:tc>
          <w:tcPr>
            <w:tcW w:w="367" w:type="pct"/>
            <w:vMerge w:val="restar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冒顶片帮</w:t>
            </w:r>
          </w:p>
        </w:tc>
        <w:tc>
          <w:tcPr>
            <w:tcW w:w="37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较大风险</w:t>
            </w:r>
          </w:p>
        </w:tc>
        <w:tc>
          <w:tcPr>
            <w:tcW w:w="690" w:type="pct"/>
            <w:vMerge w:val="restart"/>
            <w:tcBorders>
              <w:tl2br w:val="nil"/>
              <w:tr2bl w:val="nil"/>
            </w:tcBorders>
            <w:shd w:val="clear" w:color="auto" w:fill="auto"/>
            <w:vAlign w:val="center"/>
          </w:tcPr>
          <w:p>
            <w:pPr>
              <w:widowControl/>
              <w:spacing w:line="240" w:lineRule="auto"/>
              <w:ind w:firstLine="360" w:firstLineChars="200"/>
              <w:jc w:val="left"/>
              <w:rPr>
                <w:rFonts w:ascii="宋体" w:hAnsi="宋体" w:cs="宋体"/>
                <w:kern w:val="0"/>
                <w:sz w:val="18"/>
                <w:szCs w:val="18"/>
              </w:rPr>
            </w:pPr>
            <w:r>
              <w:rPr>
                <w:rFonts w:hint="eastAsia" w:ascii="宋体" w:hAnsi="宋体" w:cs="宋体"/>
                <w:kern w:val="0"/>
                <w:sz w:val="18"/>
                <w:szCs w:val="18"/>
              </w:rPr>
              <w:t>割煤</w:t>
            </w: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1.割煤前，须对迎头顶板及帮部条件进行检查分析，如发现顶、帮破碎及时采取超前支护措施，并短掘短支。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36"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2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80"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703"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67"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690"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2.割煤过程中，如遇顶板掉顶，帮部片帮及时停机检查，以防顶板大面积冒落。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2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80"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703"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67"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690"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3.割煤过程中，严格按措施、规程施工，严禁超割造成顶板冒落。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w:t>
            </w:r>
          </w:p>
        </w:tc>
        <w:tc>
          <w:tcPr>
            <w:tcW w:w="42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综掘工作面</w:t>
            </w:r>
          </w:p>
        </w:tc>
        <w:tc>
          <w:tcPr>
            <w:tcW w:w="380"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综掘割煤</w:t>
            </w:r>
            <w:r>
              <w:rPr>
                <w:rFonts w:hint="eastAsia" w:ascii="宋体" w:hAnsi="宋体" w:cs="宋体"/>
                <w:kern w:val="0"/>
                <w:sz w:val="18"/>
                <w:szCs w:val="18"/>
              </w:rPr>
              <w:br w:type="textWrapping"/>
            </w:r>
            <w:r>
              <w:rPr>
                <w:rFonts w:hint="eastAsia" w:ascii="宋体" w:hAnsi="宋体" w:cs="宋体"/>
                <w:kern w:val="0"/>
                <w:sz w:val="18"/>
                <w:szCs w:val="18"/>
              </w:rPr>
              <w:t>作业</w:t>
            </w:r>
          </w:p>
        </w:tc>
        <w:tc>
          <w:tcPr>
            <w:tcW w:w="703" w:type="pct"/>
            <w:vMerge w:val="restar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存在煤尘爆炸、从业人员职业病伤害的风险。</w:t>
            </w:r>
          </w:p>
        </w:tc>
        <w:tc>
          <w:tcPr>
            <w:tcW w:w="367" w:type="pct"/>
            <w:vMerge w:val="restar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煤尘爆炸</w:t>
            </w:r>
          </w:p>
        </w:tc>
        <w:tc>
          <w:tcPr>
            <w:tcW w:w="37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重大风险</w:t>
            </w:r>
          </w:p>
        </w:tc>
        <w:tc>
          <w:tcPr>
            <w:tcW w:w="690" w:type="pct"/>
            <w:vMerge w:val="restar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割煤</w:t>
            </w: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1.必须佩戴合格的防尘、防护眼镜等个人防护用品。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2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80"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703"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67"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690"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2.落实综合防尘措施。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428"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综掘工作面</w:t>
            </w:r>
          </w:p>
          <w:p>
            <w:pPr>
              <w:widowControl/>
              <w:spacing w:line="240" w:lineRule="auto"/>
              <w:jc w:val="center"/>
              <w:rPr>
                <w:rFonts w:ascii="宋体" w:hAnsi="宋体" w:cs="宋体"/>
                <w:kern w:val="0"/>
                <w:sz w:val="18"/>
                <w:szCs w:val="18"/>
              </w:rPr>
            </w:pPr>
          </w:p>
        </w:tc>
        <w:tc>
          <w:tcPr>
            <w:tcW w:w="380"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综掘割煤</w:t>
            </w:r>
            <w:r>
              <w:rPr>
                <w:rFonts w:hint="eastAsia" w:ascii="宋体" w:hAnsi="宋体" w:cs="宋体"/>
                <w:kern w:val="0"/>
                <w:sz w:val="18"/>
                <w:szCs w:val="18"/>
              </w:rPr>
              <w:br w:type="textWrapping"/>
            </w:r>
            <w:r>
              <w:rPr>
                <w:rFonts w:hint="eastAsia" w:ascii="宋体" w:hAnsi="宋体" w:cs="宋体"/>
                <w:kern w:val="0"/>
                <w:sz w:val="18"/>
                <w:szCs w:val="18"/>
              </w:rPr>
              <w:t>作业</w:t>
            </w:r>
          </w:p>
          <w:p>
            <w:pPr>
              <w:widowControl/>
              <w:spacing w:line="240" w:lineRule="auto"/>
              <w:jc w:val="center"/>
              <w:rPr>
                <w:rFonts w:ascii="宋体" w:hAnsi="宋体" w:cs="宋体"/>
                <w:kern w:val="0"/>
                <w:sz w:val="18"/>
                <w:szCs w:val="18"/>
              </w:rPr>
            </w:pPr>
          </w:p>
        </w:tc>
        <w:tc>
          <w:tcPr>
            <w:tcW w:w="703" w:type="pct"/>
            <w:vMerge w:val="restar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存在机械伤害的风险。</w:t>
            </w:r>
          </w:p>
          <w:p>
            <w:pPr>
              <w:widowControl/>
              <w:spacing w:line="240" w:lineRule="auto"/>
              <w:rPr>
                <w:rFonts w:ascii="宋体" w:hAnsi="宋体" w:cs="宋体"/>
                <w:kern w:val="0"/>
                <w:sz w:val="18"/>
                <w:szCs w:val="18"/>
              </w:rPr>
            </w:pPr>
          </w:p>
        </w:tc>
        <w:tc>
          <w:tcPr>
            <w:tcW w:w="367" w:type="pct"/>
            <w:vMerge w:val="restar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机械伤害</w:t>
            </w:r>
          </w:p>
          <w:p>
            <w:pPr>
              <w:widowControl/>
              <w:spacing w:line="240" w:lineRule="auto"/>
              <w:jc w:val="center"/>
              <w:rPr>
                <w:rFonts w:ascii="宋体" w:hAnsi="宋体" w:cs="宋体"/>
                <w:kern w:val="0"/>
                <w:sz w:val="18"/>
                <w:szCs w:val="18"/>
              </w:rPr>
            </w:pPr>
          </w:p>
        </w:tc>
        <w:tc>
          <w:tcPr>
            <w:tcW w:w="372" w:type="pct"/>
            <w:vMerge w:val="restar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一般风险</w:t>
            </w:r>
          </w:p>
          <w:p>
            <w:pPr>
              <w:widowControl/>
              <w:spacing w:line="240" w:lineRule="auto"/>
              <w:jc w:val="center"/>
              <w:rPr>
                <w:rFonts w:ascii="宋体" w:hAnsi="宋体" w:cs="宋体"/>
                <w:kern w:val="0"/>
                <w:sz w:val="18"/>
                <w:szCs w:val="18"/>
              </w:rPr>
            </w:pPr>
          </w:p>
        </w:tc>
        <w:tc>
          <w:tcPr>
            <w:tcW w:w="690" w:type="pct"/>
            <w:vMerge w:val="restar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sz w:val="18"/>
                <w:szCs w:val="18"/>
              </w:rPr>
              <w:t>停机后检查</w:t>
            </w: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1.掘进机停机后，隔离开关必须打至零位，并将综掘机总急停进行闭锁，隔离开关手把综掘机司机必须随身携带。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428"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380"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703"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367" w:type="pct"/>
            <w:vMerge w:val="continue"/>
            <w:tcBorders>
              <w:tl2br w:val="nil"/>
              <w:tr2bl w:val="nil"/>
            </w:tcBorders>
            <w:vAlign w:val="center"/>
          </w:tcPr>
          <w:p>
            <w:pPr>
              <w:widowControl/>
              <w:spacing w:line="240" w:lineRule="auto"/>
              <w:jc w:val="center"/>
              <w:rPr>
                <w:rFonts w:ascii="宋体" w:hAnsi="宋体" w:cs="宋体"/>
                <w:kern w:val="0"/>
                <w:sz w:val="18"/>
                <w:szCs w:val="18"/>
              </w:rPr>
            </w:pPr>
          </w:p>
        </w:tc>
        <w:tc>
          <w:tcPr>
            <w:tcW w:w="372" w:type="pct"/>
            <w:vMerge w:val="continue"/>
            <w:tcBorders>
              <w:tl2br w:val="nil"/>
              <w:tr2bl w:val="nil"/>
            </w:tcBorders>
            <w:shd w:val="clear" w:color="auto" w:fill="auto"/>
            <w:vAlign w:val="center"/>
          </w:tcPr>
          <w:p>
            <w:pPr>
              <w:widowControl/>
              <w:spacing w:line="240" w:lineRule="auto"/>
              <w:jc w:val="center"/>
              <w:rPr>
                <w:rFonts w:ascii="宋体" w:hAnsi="宋体" w:cs="宋体"/>
                <w:kern w:val="0"/>
                <w:sz w:val="18"/>
                <w:szCs w:val="18"/>
              </w:rPr>
            </w:pPr>
          </w:p>
        </w:tc>
        <w:tc>
          <w:tcPr>
            <w:tcW w:w="690" w:type="pct"/>
            <w:vMerge w:val="continue"/>
            <w:tcBorders>
              <w:tl2br w:val="nil"/>
              <w:tr2bl w:val="nil"/>
            </w:tcBorders>
            <w:shd w:val="clear" w:color="auto" w:fill="auto"/>
            <w:vAlign w:val="center"/>
          </w:tcPr>
          <w:p>
            <w:pPr>
              <w:widowControl/>
              <w:spacing w:line="240" w:lineRule="auto"/>
              <w:rPr>
                <w:rFonts w:ascii="宋体" w:hAnsi="宋体" w:cs="宋体"/>
                <w:kern w:val="0"/>
                <w:sz w:val="18"/>
                <w:szCs w:val="18"/>
              </w:rPr>
            </w:pP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2.掘进机停机后，将掘进机截割头落地，并罩好护罩。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6"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w:t>
            </w:r>
          </w:p>
        </w:tc>
        <w:tc>
          <w:tcPr>
            <w:tcW w:w="428"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380"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703"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w:t>
            </w:r>
          </w:p>
        </w:tc>
        <w:tc>
          <w:tcPr>
            <w:tcW w:w="367"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372" w:type="pct"/>
            <w:tcBorders>
              <w:tl2br w:val="nil"/>
              <w:tr2bl w:val="nil"/>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690"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w:t>
            </w:r>
          </w:p>
        </w:tc>
        <w:tc>
          <w:tcPr>
            <w:tcW w:w="1724" w:type="pct"/>
            <w:tcBorders>
              <w:tl2br w:val="nil"/>
              <w:tr2bl w:val="nil"/>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w:t>
            </w:r>
          </w:p>
        </w:tc>
      </w:tr>
      <w:bookmarkEnd w:id="122"/>
    </w:tbl>
    <w:p>
      <w:pPr>
        <w:widowControl/>
        <w:adjustRightInd/>
        <w:spacing w:line="240" w:lineRule="auto"/>
        <w:jc w:val="left"/>
        <w:sectPr>
          <w:pgSz w:w="11906" w:h="16838"/>
          <w:pgMar w:top="1928" w:right="1134" w:bottom="1134" w:left="1134" w:header="1418" w:footer="1134" w:gutter="284"/>
          <w:pgBorders>
            <w:top w:val="none" w:sz="0" w:space="0"/>
            <w:left w:val="none" w:sz="0" w:space="0"/>
            <w:bottom w:val="none" w:sz="0" w:space="0"/>
            <w:right w:val="none" w:sz="0" w:space="0"/>
          </w:pgBorders>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125" w:name="_Toc161402724"/>
      <w:r>
        <w:rPr>
          <w:rFonts w:hint="eastAsia"/>
        </w:rPr>
        <w:t>（资料性）</w:t>
      </w:r>
      <w:r>
        <w:br w:type="textWrapping"/>
      </w:r>
      <w:r>
        <w:rPr>
          <w:rFonts w:hint="eastAsia"/>
        </w:rPr>
        <w:t>风险评估方法</w:t>
      </w:r>
      <w:bookmarkEnd w:id="125"/>
    </w:p>
    <w:p>
      <w:pPr>
        <w:spacing w:line="240" w:lineRule="auto"/>
        <w:ind w:firstLine="420" w:firstLineChars="200"/>
        <w:rPr>
          <w:rFonts w:ascii="黑体" w:hAnsi="黑体" w:eastAsia="黑体"/>
        </w:rPr>
      </w:pPr>
      <w:bookmarkStart w:id="126" w:name="_Hlk161401983"/>
      <w:r>
        <w:rPr>
          <w:rFonts w:hint="eastAsia" w:ascii="黑体" w:hAnsi="黑体" w:eastAsia="黑体"/>
        </w:rPr>
        <w:t>B.1 风险矩阵法（LS）</w:t>
      </w:r>
    </w:p>
    <w:p>
      <w:pPr>
        <w:spacing w:line="240" w:lineRule="auto"/>
        <w:ind w:firstLine="420" w:firstLineChars="200"/>
        <w:rPr>
          <w:rFonts w:ascii="宋体" w:hAnsi="宋体"/>
        </w:rPr>
      </w:pPr>
      <w:r>
        <w:rPr>
          <w:rFonts w:hint="eastAsia" w:ascii="宋体" w:hAnsi="宋体"/>
        </w:rPr>
        <w:t>该方法按照风险发生的概率、特征、损害程度等技术指标，由风险发生的可能性和可能造成的损失评定分数，进而确定相应的风险等级，其计算公式是：</w:t>
      </w:r>
      <w:r>
        <w:rPr>
          <w:rFonts w:ascii="宋体" w:hAnsi="宋体"/>
        </w:rPr>
        <w:t xml:space="preserve"> </w:t>
      </w:r>
    </w:p>
    <w:p>
      <w:pPr>
        <w:spacing w:line="240" w:lineRule="auto"/>
        <w:jc w:val="center"/>
        <w:rPr>
          <w:rFonts w:ascii="宋体" w:hAnsi="宋体"/>
        </w:rPr>
      </w:pPr>
      <w:r>
        <w:rPr>
          <w:rFonts w:hint="eastAsia" w:ascii="宋体" w:hAnsi="宋体"/>
        </w:rPr>
        <w:t xml:space="preserve">                                   R</w:t>
      </w:r>
      <w:r>
        <w:rPr>
          <w:rFonts w:ascii="宋体" w:hAnsi="宋体"/>
        </w:rPr>
        <w:t xml:space="preserve">= </w:t>
      </w:r>
      <w:r>
        <w:rPr>
          <w:rFonts w:hint="eastAsia" w:ascii="宋体" w:hAnsi="宋体"/>
        </w:rPr>
        <w:t>L×S                                （B.1）</w:t>
      </w:r>
    </w:p>
    <w:p>
      <w:pPr>
        <w:spacing w:line="240" w:lineRule="auto"/>
        <w:ind w:firstLine="420" w:firstLineChars="200"/>
        <w:rPr>
          <w:rFonts w:ascii="宋体" w:hAnsi="宋体"/>
        </w:rPr>
      </w:pPr>
      <w:r>
        <w:rPr>
          <w:rFonts w:hint="eastAsia" w:ascii="宋体" w:hAnsi="宋体"/>
        </w:rPr>
        <w:t>式中，L</w:t>
      </w:r>
      <w:r>
        <w:rPr>
          <w:rFonts w:ascii="宋体" w:hAnsi="宋体"/>
        </w:rPr>
        <w:t xml:space="preserve"> </w:t>
      </w:r>
      <w:r>
        <w:rPr>
          <w:rFonts w:hint="eastAsia" w:ascii="宋体" w:hAnsi="宋体"/>
        </w:rPr>
        <w:t>表示危险事件发生可能性；</w:t>
      </w:r>
    </w:p>
    <w:p>
      <w:pPr>
        <w:spacing w:line="240" w:lineRule="auto"/>
        <w:ind w:firstLine="1050" w:firstLineChars="500"/>
        <w:rPr>
          <w:rFonts w:ascii="宋体" w:hAnsi="宋体"/>
        </w:rPr>
      </w:pPr>
      <w:r>
        <w:rPr>
          <w:rFonts w:hint="eastAsia" w:ascii="宋体" w:hAnsi="宋体"/>
        </w:rPr>
        <w:t>S</w:t>
      </w:r>
      <w:r>
        <w:rPr>
          <w:rFonts w:ascii="宋体" w:hAnsi="宋体"/>
        </w:rPr>
        <w:t xml:space="preserve"> </w:t>
      </w:r>
      <w:r>
        <w:rPr>
          <w:rFonts w:hint="eastAsia" w:ascii="宋体" w:hAnsi="宋体"/>
        </w:rPr>
        <w:t>表示危险事件可能造成的损失。</w:t>
      </w:r>
    </w:p>
    <w:bookmarkEnd w:id="126"/>
    <w:p>
      <w:pPr>
        <w:pStyle w:val="57"/>
        <w:ind w:firstLine="199" w:firstLineChars="95"/>
      </w:pPr>
      <w:r>
        <w:drawing>
          <wp:inline distT="0" distB="0" distL="114300" distR="114300">
            <wp:extent cx="5625465" cy="3066415"/>
            <wp:effectExtent l="0" t="0" r="635" b="6985"/>
            <wp:docPr id="8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9"/>
                    <pic:cNvPicPr>
                      <a:picLocks noChangeAspect="1"/>
                    </pic:cNvPicPr>
                  </pic:nvPicPr>
                  <pic:blipFill>
                    <a:blip r:embed="rId16"/>
                    <a:stretch>
                      <a:fillRect/>
                    </a:stretch>
                  </pic:blipFill>
                  <pic:spPr>
                    <a:xfrm>
                      <a:off x="0" y="0"/>
                      <a:ext cx="5625465" cy="3066415"/>
                    </a:xfrm>
                    <a:prstGeom prst="rect">
                      <a:avLst/>
                    </a:prstGeom>
                    <a:noFill/>
                    <a:ln>
                      <a:noFill/>
                    </a:ln>
                  </pic:spPr>
                </pic:pic>
              </a:graphicData>
            </a:graphic>
          </wp:inline>
        </w:drawing>
      </w:r>
    </w:p>
    <w:p>
      <w:pPr>
        <w:spacing w:line="240" w:lineRule="auto"/>
        <w:jc w:val="center"/>
        <w:rPr>
          <w:rFonts w:ascii="黑体" w:hAnsi="黑体" w:eastAsia="黑体"/>
        </w:rPr>
      </w:pPr>
      <w:r>
        <w:rPr>
          <w:rFonts w:hint="eastAsia" w:ascii="黑体" w:hAnsi="黑体" w:eastAsia="黑体"/>
        </w:rPr>
        <w:t>图B.1 风险矩阵法</w:t>
      </w:r>
    </w:p>
    <w:p>
      <w:pPr>
        <w:spacing w:line="240" w:lineRule="auto"/>
        <w:ind w:firstLine="420" w:firstLineChars="200"/>
        <w:rPr>
          <w:rFonts w:ascii="黑体" w:hAnsi="黑体" w:eastAsia="黑体"/>
        </w:rPr>
      </w:pPr>
      <w:r>
        <w:rPr>
          <w:rFonts w:hint="eastAsia" w:ascii="黑体" w:hAnsi="黑体" w:eastAsia="黑体"/>
        </w:rPr>
        <w:t>B.2 作业条件危险性评价法（LEC）</w:t>
      </w:r>
    </w:p>
    <w:p>
      <w:pPr>
        <w:spacing w:line="240" w:lineRule="auto"/>
        <w:ind w:firstLine="420" w:firstLineChars="200"/>
        <w:rPr>
          <w:rFonts w:ascii="宋体" w:hAnsi="宋体"/>
        </w:rPr>
      </w:pPr>
      <w:r>
        <w:rPr>
          <w:rFonts w:hint="eastAsia" w:ascii="宋体" w:hAnsi="宋体"/>
        </w:rPr>
        <w:t>作业条件危险性评价法（LEC）</w:t>
      </w:r>
      <w:r>
        <w:rPr>
          <w:rFonts w:ascii="宋体" w:hAnsi="宋体"/>
        </w:rPr>
        <w:t>用与系统风险有关的三种因素指标值的乘积来评价风险大小，这三种因素分别是：</w:t>
      </w:r>
    </w:p>
    <w:p>
      <w:pPr>
        <w:spacing w:line="240" w:lineRule="auto"/>
        <w:ind w:firstLine="420" w:firstLineChars="200"/>
        <w:rPr>
          <w:rFonts w:ascii="宋体" w:hAnsi="宋体"/>
        </w:rPr>
      </w:pPr>
      <w:r>
        <w:rPr>
          <w:rFonts w:ascii="宋体" w:hAnsi="宋体"/>
        </w:rPr>
        <w:t>L（事故发生的可能性，likelihood）</w:t>
      </w:r>
      <w:r>
        <w:rPr>
          <w:rFonts w:hint="eastAsia" w:ascii="宋体" w:hAnsi="宋体"/>
        </w:rPr>
        <w:t>；</w:t>
      </w:r>
    </w:p>
    <w:p>
      <w:pPr>
        <w:spacing w:line="240" w:lineRule="auto"/>
        <w:ind w:firstLine="420" w:firstLineChars="200"/>
        <w:rPr>
          <w:rFonts w:ascii="宋体" w:hAnsi="宋体"/>
        </w:rPr>
      </w:pPr>
      <w:r>
        <w:rPr>
          <w:rFonts w:ascii="宋体" w:hAnsi="宋体"/>
        </w:rPr>
        <w:t>E（人员暴露于危险环境中的频繁程度，exposure）</w:t>
      </w:r>
      <w:r>
        <w:rPr>
          <w:rFonts w:hint="eastAsia" w:ascii="宋体" w:hAnsi="宋体"/>
        </w:rPr>
        <w:t>；</w:t>
      </w:r>
    </w:p>
    <w:p>
      <w:pPr>
        <w:spacing w:line="240" w:lineRule="auto"/>
        <w:ind w:firstLine="420" w:firstLineChars="200"/>
        <w:rPr>
          <w:rFonts w:ascii="宋体" w:hAnsi="宋体"/>
        </w:rPr>
      </w:pPr>
      <w:r>
        <w:rPr>
          <w:rFonts w:ascii="宋体" w:hAnsi="宋体"/>
        </w:rPr>
        <w:t>C（一旦发生事故可能造成的后果，consequence）。</w:t>
      </w:r>
    </w:p>
    <w:p>
      <w:pPr>
        <w:spacing w:line="240" w:lineRule="auto"/>
        <w:ind w:firstLine="420" w:firstLineChars="200"/>
        <w:rPr>
          <w:rFonts w:ascii="宋体" w:hAnsi="宋体"/>
        </w:rPr>
      </w:pPr>
      <w:r>
        <w:rPr>
          <w:rFonts w:ascii="宋体" w:hAnsi="宋体"/>
        </w:rPr>
        <w:t>给三种因素的不同等级分别确定不同的分值，再以三个分值的乘积D（危险性，danger）来评价作业条件危险性的大小</w:t>
      </w:r>
      <w:r>
        <w:rPr>
          <w:rFonts w:hint="eastAsia" w:ascii="宋体" w:hAnsi="宋体"/>
        </w:rPr>
        <w:t>，即：</w:t>
      </w:r>
    </w:p>
    <w:p>
      <w:pPr>
        <w:spacing w:line="240" w:lineRule="auto"/>
        <w:jc w:val="center"/>
        <w:rPr>
          <w:rFonts w:ascii="宋体" w:hAnsi="宋体" w:cs="Arial"/>
          <w:b/>
          <w:shd w:val="clear" w:color="auto" w:fill="FFFFFF"/>
        </w:rPr>
      </w:pPr>
      <w:r>
        <w:rPr>
          <w:rFonts w:hint="eastAsia" w:ascii="宋体" w:hAnsi="宋体" w:cs="Arial"/>
          <w:bCs/>
          <w:shd w:val="clear" w:color="auto" w:fill="FFFFFF"/>
        </w:rPr>
        <w:t xml:space="preserve">                                    </w:t>
      </w:r>
      <w:r>
        <w:rPr>
          <w:rFonts w:ascii="宋体" w:hAnsi="宋体" w:cs="Arial"/>
          <w:bCs/>
          <w:shd w:val="clear" w:color="auto" w:fill="FFFFFF"/>
        </w:rPr>
        <w:t>D</w:t>
      </w:r>
      <w:r>
        <w:rPr>
          <w:rFonts w:hint="eastAsia" w:ascii="宋体" w:hAnsi="宋体" w:cs="Arial"/>
          <w:bCs/>
          <w:shd w:val="clear" w:color="auto" w:fill="FFFFFF"/>
        </w:rPr>
        <w:t xml:space="preserve"> </w:t>
      </w:r>
      <w:r>
        <w:rPr>
          <w:rFonts w:ascii="宋体" w:hAnsi="宋体" w:cs="Arial"/>
          <w:bCs/>
          <w:shd w:val="clear" w:color="auto" w:fill="FFFFFF"/>
        </w:rPr>
        <w:t>=</w:t>
      </w:r>
      <w:r>
        <w:rPr>
          <w:rFonts w:hint="eastAsia" w:ascii="宋体" w:hAnsi="宋体" w:cs="Arial"/>
          <w:bCs/>
          <w:shd w:val="clear" w:color="auto" w:fill="FFFFFF"/>
        </w:rPr>
        <w:t xml:space="preserve"> </w:t>
      </w:r>
      <w:r>
        <w:rPr>
          <w:rFonts w:ascii="宋体" w:hAnsi="宋体" w:cs="Arial"/>
          <w:bCs/>
          <w:shd w:val="clear" w:color="auto" w:fill="FFFFFF"/>
        </w:rPr>
        <w:t>L×</w:t>
      </w:r>
      <w:r>
        <w:rPr>
          <w:rFonts w:hint="eastAsia" w:ascii="宋体" w:hAnsi="宋体" w:cs="Arial"/>
          <w:bCs/>
          <w:shd w:val="clear" w:color="auto" w:fill="FFFFFF"/>
        </w:rPr>
        <w:t xml:space="preserve"> </w:t>
      </w:r>
      <w:r>
        <w:rPr>
          <w:rFonts w:ascii="宋体" w:hAnsi="宋体" w:cs="Arial"/>
          <w:bCs/>
          <w:shd w:val="clear" w:color="auto" w:fill="FFFFFF"/>
        </w:rPr>
        <w:t>E</w:t>
      </w:r>
      <w:r>
        <w:rPr>
          <w:rFonts w:hint="eastAsia" w:ascii="宋体" w:hAnsi="宋体" w:cs="Arial"/>
          <w:bCs/>
          <w:shd w:val="clear" w:color="auto" w:fill="FFFFFF"/>
        </w:rPr>
        <w:t xml:space="preserve"> </w:t>
      </w:r>
      <w:r>
        <w:rPr>
          <w:rFonts w:ascii="宋体" w:hAnsi="宋体" w:cs="Arial"/>
          <w:bCs/>
          <w:shd w:val="clear" w:color="auto" w:fill="FFFFFF"/>
        </w:rPr>
        <w:t>×</w:t>
      </w:r>
      <w:r>
        <w:rPr>
          <w:rFonts w:hint="eastAsia" w:ascii="宋体" w:hAnsi="宋体" w:cs="Arial"/>
          <w:bCs/>
          <w:shd w:val="clear" w:color="auto" w:fill="FFFFFF"/>
        </w:rPr>
        <w:t xml:space="preserve"> </w:t>
      </w:r>
      <w:r>
        <w:rPr>
          <w:rFonts w:ascii="宋体" w:hAnsi="宋体" w:cs="Arial"/>
          <w:bCs/>
          <w:shd w:val="clear" w:color="auto" w:fill="FFFFFF"/>
        </w:rPr>
        <w:t>C</w:t>
      </w:r>
      <w:r>
        <w:rPr>
          <w:rFonts w:hint="eastAsia" w:ascii="宋体" w:hAnsi="宋体" w:cs="Arial"/>
          <w:bCs/>
          <w:shd w:val="clear" w:color="auto" w:fill="FFFFFF"/>
        </w:rPr>
        <w:t xml:space="preserve"> </w:t>
      </w:r>
      <w:r>
        <w:rPr>
          <w:rFonts w:hint="eastAsia" w:ascii="宋体" w:hAnsi="宋体" w:cs="Arial"/>
          <w:b/>
          <w:shd w:val="clear" w:color="auto" w:fill="FFFFFF"/>
        </w:rPr>
        <w:t xml:space="preserve"> </w:t>
      </w:r>
      <w:r>
        <w:rPr>
          <w:rFonts w:hint="eastAsia" w:ascii="宋体" w:hAnsi="宋体" w:cs="Arial"/>
          <w:bCs/>
          <w:shd w:val="clear" w:color="auto" w:fill="FFFFFF"/>
        </w:rPr>
        <w:t xml:space="preserve">                         （B.2）</w:t>
      </w:r>
    </w:p>
    <w:p>
      <w:pPr>
        <w:widowControl/>
        <w:adjustRightInd/>
        <w:spacing w:line="240" w:lineRule="auto"/>
        <w:jc w:val="left"/>
        <w:rPr>
          <w:rFonts w:ascii="宋体" w:hAnsi="Times New Roman"/>
          <w:kern w:val="0"/>
          <w:szCs w:val="20"/>
        </w:rPr>
      </w:pPr>
      <w:r>
        <w:br w:type="page"/>
      </w:r>
    </w:p>
    <w:p>
      <w:pPr>
        <w:widowControl/>
        <w:shd w:val="clear" w:color="auto" w:fill="FFFFFF"/>
        <w:spacing w:before="312" w:beforeLines="100" w:after="156" w:afterLines="50" w:line="240" w:lineRule="auto"/>
        <w:jc w:val="center"/>
        <w:rPr>
          <w:rFonts w:ascii="黑体" w:hAnsi="黑体" w:eastAsia="黑体" w:cs="黑体"/>
          <w:kern w:val="0"/>
        </w:rPr>
      </w:pPr>
      <w:r>
        <w:rPr>
          <w:rFonts w:hint="eastAsia" w:ascii="黑体" w:hAnsi="黑体" w:eastAsia="黑体" w:cs="黑体"/>
          <w:kern w:val="0"/>
        </w:rPr>
        <w:t>表B.2  L──事故发生的可能性</w:t>
      </w:r>
    </w:p>
    <w:tbl>
      <w:tblPr>
        <w:tblStyle w:val="27"/>
        <w:tblW w:w="8611"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249"/>
        <w:gridCol w:w="636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45" w:hRule="atLeast"/>
          <w:jc w:val="center"/>
        </w:trPr>
        <w:tc>
          <w:tcPr>
            <w:tcW w:w="224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分数值</w:t>
            </w:r>
          </w:p>
        </w:tc>
        <w:tc>
          <w:tcPr>
            <w:tcW w:w="6362"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事故发生的可能性</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45" w:hRule="atLeast"/>
          <w:jc w:val="center"/>
        </w:trPr>
        <w:tc>
          <w:tcPr>
            <w:tcW w:w="224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10</w:t>
            </w:r>
          </w:p>
        </w:tc>
        <w:tc>
          <w:tcPr>
            <w:tcW w:w="6362"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完全可以预料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24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6</w:t>
            </w:r>
          </w:p>
        </w:tc>
        <w:tc>
          <w:tcPr>
            <w:tcW w:w="6362"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相当可能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24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3</w:t>
            </w:r>
          </w:p>
        </w:tc>
        <w:tc>
          <w:tcPr>
            <w:tcW w:w="6362"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可能，但不经常</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24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1</w:t>
            </w:r>
          </w:p>
        </w:tc>
        <w:tc>
          <w:tcPr>
            <w:tcW w:w="6362"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可能性小，完全意外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24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0.5</w:t>
            </w:r>
          </w:p>
        </w:tc>
        <w:tc>
          <w:tcPr>
            <w:tcW w:w="6362"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很不可能，可以设想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24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0.2</w:t>
            </w:r>
          </w:p>
        </w:tc>
        <w:tc>
          <w:tcPr>
            <w:tcW w:w="6362"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极不可能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224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0.1</w:t>
            </w:r>
          </w:p>
        </w:tc>
        <w:tc>
          <w:tcPr>
            <w:tcW w:w="6362"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实际不可能</w:t>
            </w:r>
          </w:p>
        </w:tc>
      </w:tr>
    </w:tbl>
    <w:p>
      <w:pPr>
        <w:widowControl/>
        <w:shd w:val="clear" w:color="auto" w:fill="FFFFFF"/>
        <w:spacing w:before="312" w:beforeLines="100" w:after="156" w:afterLines="50" w:line="240" w:lineRule="auto"/>
        <w:jc w:val="center"/>
        <w:rPr>
          <w:rFonts w:ascii="黑体" w:hAnsi="黑体" w:eastAsia="黑体" w:cs="黑体"/>
          <w:kern w:val="0"/>
        </w:rPr>
      </w:pPr>
      <w:r>
        <w:rPr>
          <w:rFonts w:hint="eastAsia" w:ascii="黑体" w:hAnsi="黑体" w:eastAsia="黑体" w:cs="黑体"/>
          <w:kern w:val="0"/>
        </w:rPr>
        <w:t>表B.3  E──暴露于危险环境的频繁程度</w:t>
      </w:r>
    </w:p>
    <w:tbl>
      <w:tblPr>
        <w:tblStyle w:val="27"/>
        <w:tblW w:w="865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201"/>
        <w:gridCol w:w="645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66" w:hRule="atLeast"/>
          <w:jc w:val="center"/>
        </w:trPr>
        <w:tc>
          <w:tcPr>
            <w:tcW w:w="2201"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分数值</w:t>
            </w:r>
          </w:p>
        </w:tc>
        <w:tc>
          <w:tcPr>
            <w:tcW w:w="6454"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暴露于危险环境的频繁程度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66" w:hRule="atLeast"/>
          <w:jc w:val="center"/>
        </w:trPr>
        <w:tc>
          <w:tcPr>
            <w:tcW w:w="2201"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10</w:t>
            </w:r>
          </w:p>
        </w:tc>
        <w:tc>
          <w:tcPr>
            <w:tcW w:w="6454"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连续暴露</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66" w:hRule="atLeast"/>
          <w:jc w:val="center"/>
        </w:trPr>
        <w:tc>
          <w:tcPr>
            <w:tcW w:w="2201"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6</w:t>
            </w:r>
          </w:p>
        </w:tc>
        <w:tc>
          <w:tcPr>
            <w:tcW w:w="6454"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每天工作时间内暴露</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66" w:hRule="atLeast"/>
          <w:jc w:val="center"/>
        </w:trPr>
        <w:tc>
          <w:tcPr>
            <w:tcW w:w="2201"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3</w:t>
            </w:r>
          </w:p>
        </w:tc>
        <w:tc>
          <w:tcPr>
            <w:tcW w:w="6454"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每周一次或偶然暴露</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66" w:hRule="atLeast"/>
          <w:jc w:val="center"/>
        </w:trPr>
        <w:tc>
          <w:tcPr>
            <w:tcW w:w="2201"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2</w:t>
            </w:r>
          </w:p>
        </w:tc>
        <w:tc>
          <w:tcPr>
            <w:tcW w:w="6454"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每月一次暴露</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66" w:hRule="atLeast"/>
          <w:jc w:val="center"/>
        </w:trPr>
        <w:tc>
          <w:tcPr>
            <w:tcW w:w="2201"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1</w:t>
            </w:r>
          </w:p>
        </w:tc>
        <w:tc>
          <w:tcPr>
            <w:tcW w:w="6454"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每年几次暴露</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66" w:hRule="atLeast"/>
          <w:jc w:val="center"/>
        </w:trPr>
        <w:tc>
          <w:tcPr>
            <w:tcW w:w="2201"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0.5</w:t>
            </w:r>
          </w:p>
        </w:tc>
        <w:tc>
          <w:tcPr>
            <w:tcW w:w="6454"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非常罕见暴露</w:t>
            </w:r>
          </w:p>
        </w:tc>
      </w:tr>
    </w:tbl>
    <w:p>
      <w:pPr>
        <w:widowControl/>
        <w:shd w:val="clear" w:color="auto" w:fill="FFFFFF"/>
        <w:spacing w:before="312" w:beforeLines="100" w:after="156" w:afterLines="50" w:line="240" w:lineRule="auto"/>
        <w:jc w:val="center"/>
        <w:rPr>
          <w:rFonts w:ascii="黑体" w:hAnsi="黑体" w:eastAsia="黑体" w:cs="黑体"/>
          <w:kern w:val="0"/>
        </w:rPr>
      </w:pPr>
      <w:r>
        <w:rPr>
          <w:rFonts w:hint="eastAsia" w:ascii="黑体" w:hAnsi="黑体" w:eastAsia="黑体" w:cs="黑体"/>
          <w:kern w:val="0"/>
        </w:rPr>
        <w:t>表B.4  C──发生事故产生的后果</w:t>
      </w:r>
    </w:p>
    <w:tbl>
      <w:tblPr>
        <w:tblStyle w:val="27"/>
        <w:tblW w:w="863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140"/>
        <w:gridCol w:w="649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140" w:type="dxa"/>
            <w:tcBorders>
              <w:top w:val="single" w:color="auto" w:sz="4" w:space="0"/>
              <w:lef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分数值</w:t>
            </w:r>
          </w:p>
        </w:tc>
        <w:tc>
          <w:tcPr>
            <w:tcW w:w="6495" w:type="dxa"/>
            <w:tcBorders>
              <w:top w:val="single" w:color="auto" w:sz="4" w:space="0"/>
              <w:righ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发生事故产生的后果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140" w:type="dxa"/>
            <w:tcBorders>
              <w:lef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100</w:t>
            </w:r>
          </w:p>
        </w:tc>
        <w:tc>
          <w:tcPr>
            <w:tcW w:w="6495" w:type="dxa"/>
            <w:tcBorders>
              <w:righ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10人以上死亡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140" w:type="dxa"/>
            <w:tcBorders>
              <w:lef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40</w:t>
            </w:r>
          </w:p>
        </w:tc>
        <w:tc>
          <w:tcPr>
            <w:tcW w:w="6495" w:type="dxa"/>
            <w:tcBorders>
              <w:righ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3～9人死亡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140" w:type="dxa"/>
            <w:tcBorders>
              <w:lef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15</w:t>
            </w:r>
          </w:p>
        </w:tc>
        <w:tc>
          <w:tcPr>
            <w:tcW w:w="6495" w:type="dxa"/>
            <w:tcBorders>
              <w:righ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1～2人死亡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82" w:hRule="atLeast"/>
          <w:jc w:val="center"/>
        </w:trPr>
        <w:tc>
          <w:tcPr>
            <w:tcW w:w="2140" w:type="dxa"/>
            <w:tcBorders>
              <w:lef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7</w:t>
            </w:r>
          </w:p>
        </w:tc>
        <w:tc>
          <w:tcPr>
            <w:tcW w:w="6495" w:type="dxa"/>
            <w:tcBorders>
              <w:righ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严重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82" w:hRule="atLeast"/>
          <w:jc w:val="center"/>
        </w:trPr>
        <w:tc>
          <w:tcPr>
            <w:tcW w:w="2140" w:type="dxa"/>
            <w:tcBorders>
              <w:lef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3</w:t>
            </w:r>
          </w:p>
        </w:tc>
        <w:tc>
          <w:tcPr>
            <w:tcW w:w="6495" w:type="dxa"/>
            <w:tcBorders>
              <w:righ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重大，伤残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140" w:type="dxa"/>
            <w:tcBorders>
              <w:left w:val="single" w:color="auto" w:sz="4" w:space="0"/>
              <w:bottom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1</w:t>
            </w:r>
          </w:p>
        </w:tc>
        <w:tc>
          <w:tcPr>
            <w:tcW w:w="6495" w:type="dxa"/>
            <w:tcBorders>
              <w:bottom w:val="single" w:color="auto" w:sz="4" w:space="0"/>
              <w:right w:val="single" w:color="auto" w:sz="4" w:space="0"/>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引人注意</w:t>
            </w:r>
          </w:p>
        </w:tc>
      </w:tr>
    </w:tbl>
    <w:p>
      <w:pPr>
        <w:pStyle w:val="57"/>
        <w:ind w:firstLine="420"/>
      </w:pPr>
    </w:p>
    <w:p>
      <w:pPr>
        <w:widowControl/>
        <w:adjustRightInd/>
        <w:spacing w:line="240" w:lineRule="auto"/>
        <w:jc w:val="left"/>
        <w:rPr>
          <w:rFonts w:ascii="宋体" w:hAnsi="Times New Roman"/>
          <w:kern w:val="0"/>
          <w:szCs w:val="20"/>
        </w:rPr>
      </w:pPr>
      <w:r>
        <w:br w:type="page"/>
      </w:r>
    </w:p>
    <w:p>
      <w:pPr>
        <w:widowControl/>
        <w:shd w:val="clear" w:color="auto" w:fill="FFFFFF"/>
        <w:spacing w:before="312" w:beforeLines="100" w:after="156" w:afterLines="50" w:line="240" w:lineRule="auto"/>
        <w:jc w:val="center"/>
      </w:pPr>
      <w:r>
        <w:rPr>
          <w:rFonts w:hint="eastAsia" w:ascii="黑体" w:hAnsi="黑体" w:eastAsia="黑体" w:cs="黑体"/>
          <w:kern w:val="0"/>
        </w:rPr>
        <w:t>表B.5   D──风险大小</w:t>
      </w:r>
    </w:p>
    <w:tbl>
      <w:tblPr>
        <w:tblStyle w:val="27"/>
        <w:tblW w:w="8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979"/>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 w:hRule="atLeast"/>
          <w:jc w:val="center"/>
        </w:trPr>
        <w:tc>
          <w:tcPr>
            <w:tcW w:w="2979" w:type="dxa"/>
            <w:tcBorders>
              <w:tl2br w:val="nil"/>
              <w:tr2bl w:val="nil"/>
            </w:tcBorders>
            <w:shd w:val="clear" w:color="auto" w:fill="FFFFFF"/>
            <w:tcMar>
              <w:top w:w="30" w:type="dxa"/>
              <w:left w:w="150" w:type="dxa"/>
              <w:bottom w:w="30" w:type="dxa"/>
              <w:right w:w="150" w:type="dxa"/>
            </w:tcMar>
            <w:vAlign w:val="center"/>
          </w:tcPr>
          <w:p>
            <w:pPr>
              <w:tabs>
                <w:tab w:val="left" w:pos="6361"/>
              </w:tabs>
              <w:jc w:val="center"/>
              <w:rPr>
                <w:rFonts w:ascii="宋体" w:hAnsi="宋体" w:cs="Arial"/>
                <w:kern w:val="0"/>
                <w:sz w:val="18"/>
                <w:szCs w:val="18"/>
              </w:rPr>
            </w:pPr>
            <w:r>
              <w:rPr>
                <w:rFonts w:hint="eastAsia" w:ascii="宋体" w:hAnsi="宋体" w:cs="Arial"/>
                <w:kern w:val="0"/>
                <w:sz w:val="18"/>
                <w:szCs w:val="18"/>
              </w:rPr>
              <w:t xml:space="preserve">            D</w:t>
            </w:r>
            <w:r>
              <w:rPr>
                <w:rFonts w:ascii="宋体" w:hAnsi="宋体" w:cs="Arial"/>
                <w:kern w:val="0"/>
                <w:sz w:val="18"/>
                <w:szCs w:val="18"/>
              </w:rPr>
              <w:t>值</w:t>
            </w:r>
            <w:r>
              <w:rPr>
                <w:rFonts w:hint="eastAsia" w:ascii="宋体" w:hAnsi="宋体" w:cs="Arial"/>
                <w:kern w:val="0"/>
                <w:sz w:val="18"/>
                <w:szCs w:val="18"/>
              </w:rPr>
              <w:t xml:space="preserve"> </w:t>
            </w:r>
            <w:r>
              <w:rPr>
                <w:rFonts w:hint="eastAsia"/>
              </w:rPr>
              <w:tab/>
            </w:r>
            <w:r>
              <w:rPr>
                <w:rFonts w:ascii="宋体" w:hAnsi="宋体" w:cs="Arial"/>
                <w:kern w:val="0"/>
                <w:sz w:val="18"/>
                <w:szCs w:val="18"/>
              </w:rPr>
              <w:t>D值</w:t>
            </w:r>
          </w:p>
        </w:tc>
        <w:tc>
          <w:tcPr>
            <w:tcW w:w="5686"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危险程度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1" w:hRule="atLeast"/>
          <w:jc w:val="center"/>
        </w:trPr>
        <w:tc>
          <w:tcPr>
            <w:tcW w:w="2979"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hint="eastAsia" w:ascii="宋体" w:hAnsi="宋体" w:cs="Arial"/>
                <w:kern w:val="0"/>
                <w:sz w:val="18"/>
                <w:szCs w:val="18"/>
              </w:rPr>
              <w:t xml:space="preserve">≥ </w:t>
            </w:r>
            <w:r>
              <w:rPr>
                <w:rFonts w:ascii="宋体" w:hAnsi="宋体" w:cs="Arial"/>
                <w:kern w:val="0"/>
                <w:sz w:val="18"/>
                <w:szCs w:val="18"/>
              </w:rPr>
              <w:t>320</w:t>
            </w:r>
          </w:p>
        </w:tc>
        <w:tc>
          <w:tcPr>
            <w:tcW w:w="5686"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hint="eastAsia" w:ascii="宋体" w:hAnsi="宋体" w:cs="Arial"/>
                <w:kern w:val="0"/>
                <w:sz w:val="18"/>
                <w:szCs w:val="18"/>
              </w:rPr>
              <w:t>重大风险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 w:hRule="atLeast"/>
          <w:jc w:val="center"/>
        </w:trPr>
        <w:tc>
          <w:tcPr>
            <w:tcW w:w="2979"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hint="eastAsia" w:ascii="宋体" w:hAnsi="宋体" w:cs="Arial"/>
                <w:kern w:val="0"/>
                <w:sz w:val="18"/>
                <w:szCs w:val="18"/>
              </w:rPr>
              <w:t>[</w:t>
            </w:r>
            <w:r>
              <w:rPr>
                <w:rFonts w:ascii="宋体" w:hAnsi="宋体" w:cs="Arial"/>
                <w:kern w:val="0"/>
                <w:sz w:val="18"/>
                <w:szCs w:val="18"/>
              </w:rPr>
              <w:t>160,320)</w:t>
            </w:r>
          </w:p>
        </w:tc>
        <w:tc>
          <w:tcPr>
            <w:tcW w:w="5686"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hint="eastAsia" w:ascii="宋体" w:hAnsi="宋体" w:cs="Arial"/>
                <w:kern w:val="0"/>
                <w:sz w:val="18"/>
                <w:szCs w:val="18"/>
              </w:rPr>
              <w:t>较大风险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 w:hRule="atLeast"/>
          <w:jc w:val="center"/>
        </w:trPr>
        <w:tc>
          <w:tcPr>
            <w:tcW w:w="2979"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[70</w:t>
            </w:r>
            <w:r>
              <w:rPr>
                <w:rFonts w:hint="eastAsia" w:ascii="宋体" w:hAnsi="宋体" w:cs="Arial"/>
                <w:kern w:val="0"/>
                <w:sz w:val="18"/>
                <w:szCs w:val="18"/>
              </w:rPr>
              <w:t>，</w:t>
            </w:r>
            <w:r>
              <w:rPr>
                <w:rFonts w:ascii="宋体" w:hAnsi="宋体" w:cs="Arial"/>
                <w:kern w:val="0"/>
                <w:sz w:val="18"/>
                <w:szCs w:val="18"/>
              </w:rPr>
              <w:t>160)</w:t>
            </w:r>
          </w:p>
        </w:tc>
        <w:tc>
          <w:tcPr>
            <w:tcW w:w="5686"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hint="eastAsia" w:ascii="宋体" w:hAnsi="宋体" w:cs="Arial"/>
                <w:kern w:val="0"/>
                <w:sz w:val="18"/>
                <w:szCs w:val="18"/>
              </w:rPr>
              <w:t>一般风险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9" w:hRule="atLeast"/>
          <w:jc w:val="center"/>
        </w:trPr>
        <w:tc>
          <w:tcPr>
            <w:tcW w:w="2979"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ascii="宋体" w:hAnsi="宋体" w:cs="Arial"/>
                <w:kern w:val="0"/>
                <w:sz w:val="18"/>
                <w:szCs w:val="18"/>
              </w:rPr>
              <w:t>&lt;</w:t>
            </w:r>
            <w:r>
              <w:rPr>
                <w:rFonts w:hint="eastAsia" w:ascii="宋体" w:hAnsi="宋体" w:cs="Arial"/>
                <w:kern w:val="0"/>
                <w:sz w:val="18"/>
                <w:szCs w:val="18"/>
              </w:rPr>
              <w:t xml:space="preserve"> </w:t>
            </w:r>
            <w:r>
              <w:rPr>
                <w:rFonts w:ascii="宋体" w:hAnsi="宋体" w:cs="Arial"/>
                <w:kern w:val="0"/>
                <w:sz w:val="18"/>
                <w:szCs w:val="18"/>
              </w:rPr>
              <w:t>70</w:t>
            </w:r>
          </w:p>
        </w:tc>
        <w:tc>
          <w:tcPr>
            <w:tcW w:w="5686" w:type="dxa"/>
            <w:tcBorders>
              <w:tl2br w:val="nil"/>
              <w:tr2bl w:val="nil"/>
            </w:tcBorders>
            <w:shd w:val="clear" w:color="auto" w:fill="FFFFFF"/>
            <w:tcMar>
              <w:top w:w="30" w:type="dxa"/>
              <w:left w:w="150" w:type="dxa"/>
              <w:bottom w:w="30" w:type="dxa"/>
              <w:right w:w="150" w:type="dxa"/>
            </w:tcMar>
            <w:vAlign w:val="center"/>
          </w:tcPr>
          <w:p>
            <w:pPr>
              <w:widowControl/>
              <w:spacing w:line="240" w:lineRule="auto"/>
              <w:jc w:val="center"/>
              <w:rPr>
                <w:rFonts w:ascii="宋体" w:hAnsi="宋体" w:cs="Arial"/>
                <w:kern w:val="0"/>
                <w:sz w:val="18"/>
                <w:szCs w:val="18"/>
              </w:rPr>
            </w:pPr>
            <w:r>
              <w:rPr>
                <w:rFonts w:hint="eastAsia" w:ascii="宋体" w:hAnsi="宋体" w:cs="Arial"/>
                <w:kern w:val="0"/>
                <w:sz w:val="18"/>
                <w:szCs w:val="18"/>
              </w:rPr>
              <w:t>低风险</w:t>
            </w:r>
          </w:p>
        </w:tc>
      </w:tr>
    </w:tbl>
    <w:p>
      <w:pPr>
        <w:spacing w:line="240" w:lineRule="auto"/>
        <w:ind w:left="1074" w:leftChars="340" w:hanging="360" w:hangingChars="200"/>
        <w:rPr>
          <w:rFonts w:ascii="宋体" w:hAnsi="宋体"/>
          <w:sz w:val="18"/>
          <w:szCs w:val="18"/>
        </w:rPr>
      </w:pPr>
      <w:r>
        <w:rPr>
          <w:rFonts w:hint="eastAsia" w:ascii="黑体" w:hAnsi="黑体" w:eastAsia="黑体" w:cs="黑体"/>
          <w:sz w:val="18"/>
          <w:szCs w:val="18"/>
        </w:rPr>
        <w:t>注：</w:t>
      </w:r>
      <w:r>
        <w:rPr>
          <w:rFonts w:hint="eastAsia" w:ascii="宋体" w:hAnsi="宋体"/>
          <w:sz w:val="18"/>
          <w:szCs w:val="18"/>
        </w:rPr>
        <w:t>危险性的半定量评价法。值得注意的是，LEC风险评价法对危险等级的划分，一定程度上凭经验判断，应用时需要考虑其局限性，根据实际情况予以修正。</w:t>
      </w:r>
    </w:p>
    <w:p>
      <w:pPr>
        <w:spacing w:line="240" w:lineRule="auto"/>
        <w:ind w:firstLine="1080" w:firstLineChars="600"/>
        <w:rPr>
          <w:rFonts w:ascii="宋体" w:hAnsi="宋体"/>
          <w:sz w:val="18"/>
          <w:szCs w:val="18"/>
        </w:rPr>
      </w:pPr>
      <w:r>
        <w:rPr>
          <w:rFonts w:hint="eastAsia" w:ascii="宋体" w:hAnsi="宋体"/>
          <w:sz w:val="18"/>
          <w:szCs w:val="18"/>
        </w:rPr>
        <w:t>示例：</w:t>
      </w:r>
    </w:p>
    <w:p>
      <w:pPr>
        <w:spacing w:line="240" w:lineRule="auto"/>
        <w:ind w:firstLine="1080" w:firstLineChars="600"/>
        <w:rPr>
          <w:rFonts w:ascii="宋体" w:hAnsi="宋体"/>
          <w:sz w:val="18"/>
          <w:szCs w:val="18"/>
        </w:rPr>
      </w:pPr>
      <w:r>
        <w:rPr>
          <w:rFonts w:hint="eastAsia" w:ascii="宋体" w:hAnsi="宋体"/>
          <w:sz w:val="18"/>
          <w:szCs w:val="18"/>
        </w:rPr>
        <w:t>评估“掘进作业，顶板冒落，人员受到伤害”风险：</w:t>
      </w:r>
    </w:p>
    <w:p>
      <w:pPr>
        <w:spacing w:line="240" w:lineRule="auto"/>
        <w:ind w:firstLine="1080" w:firstLineChars="600"/>
        <w:rPr>
          <w:rFonts w:ascii="宋体" w:hAnsi="宋体"/>
          <w:sz w:val="18"/>
          <w:szCs w:val="18"/>
        </w:rPr>
      </w:pPr>
      <w:r>
        <w:rPr>
          <w:rFonts w:hint="eastAsia" w:ascii="宋体" w:hAnsi="宋体"/>
          <w:sz w:val="18"/>
          <w:szCs w:val="18"/>
        </w:rPr>
        <w:t>L：可能性，即冒顶的可能性，取值3（可能，但不经常）；</w:t>
      </w:r>
    </w:p>
    <w:p>
      <w:pPr>
        <w:spacing w:line="240" w:lineRule="auto"/>
        <w:ind w:firstLine="1080" w:firstLineChars="600"/>
        <w:rPr>
          <w:rFonts w:ascii="宋体" w:hAnsi="宋体"/>
          <w:sz w:val="18"/>
          <w:szCs w:val="18"/>
        </w:rPr>
      </w:pPr>
      <w:r>
        <w:rPr>
          <w:rFonts w:hint="eastAsia" w:ascii="宋体" w:hAnsi="宋体"/>
          <w:sz w:val="18"/>
          <w:szCs w:val="18"/>
        </w:rPr>
        <w:t>E：暴露频度，取值6（每天工作时间内暴露）；</w:t>
      </w:r>
    </w:p>
    <w:p>
      <w:pPr>
        <w:spacing w:line="240" w:lineRule="auto"/>
        <w:ind w:firstLine="1080" w:firstLineChars="600"/>
        <w:rPr>
          <w:rFonts w:ascii="宋体" w:hAnsi="宋体"/>
          <w:sz w:val="18"/>
          <w:szCs w:val="18"/>
        </w:rPr>
      </w:pPr>
      <w:r>
        <w:rPr>
          <w:rFonts w:hint="eastAsia" w:ascii="宋体" w:hAnsi="宋体"/>
          <w:sz w:val="18"/>
          <w:szCs w:val="18"/>
        </w:rPr>
        <w:t>C：后果，取值15（1～2人死亡）；</w:t>
      </w:r>
    </w:p>
    <w:p>
      <w:pPr>
        <w:spacing w:line="240" w:lineRule="auto"/>
        <w:ind w:firstLine="1080" w:firstLineChars="600"/>
        <w:rPr>
          <w:rFonts w:ascii="宋体" w:hAnsi="宋体"/>
          <w:sz w:val="18"/>
          <w:szCs w:val="18"/>
        </w:rPr>
      </w:pPr>
      <w:r>
        <w:rPr>
          <w:rFonts w:hint="eastAsia" w:ascii="宋体" w:hAnsi="宋体"/>
          <w:sz w:val="18"/>
          <w:szCs w:val="18"/>
        </w:rPr>
        <w:t>D：风险大小，3×6×15=270 ；</w:t>
      </w:r>
    </w:p>
    <w:p>
      <w:pPr>
        <w:pStyle w:val="57"/>
        <w:ind w:left="1071" w:leftChars="510" w:firstLine="0" w:firstLineChars="0"/>
      </w:pPr>
      <w:r>
        <w:rPr>
          <w:rFonts w:hint="eastAsia" w:hAnsi="宋体"/>
          <w:sz w:val="18"/>
          <w:szCs w:val="18"/>
          <w:lang w:val="en-US" w:eastAsia="zh-CN"/>
        </w:rPr>
        <w:t>B.5检</w:t>
      </w:r>
      <w:r>
        <w:rPr>
          <w:rFonts w:hint="eastAsia" w:ascii="宋体" w:hAnsi="宋体"/>
          <w:sz w:val="18"/>
          <w:szCs w:val="18"/>
        </w:rPr>
        <w:t>查表，D值在“</w:t>
      </w:r>
      <w:r>
        <w:rPr>
          <w:rFonts w:hint="eastAsia" w:ascii="宋体" w:hAnsi="宋体" w:cs="Arial"/>
          <w:kern w:val="0"/>
          <w:sz w:val="18"/>
          <w:szCs w:val="18"/>
        </w:rPr>
        <w:t>[160,320)</w:t>
      </w:r>
      <w:r>
        <w:rPr>
          <w:rFonts w:hint="eastAsia" w:ascii="宋体" w:hAnsi="宋体"/>
          <w:sz w:val="18"/>
          <w:szCs w:val="18"/>
        </w:rPr>
        <w:t>”区间，即较大风险，则：“掘进作业，顶板冒落，人员受到伤害”风险等级为：较大风险。</w:t>
      </w:r>
    </w:p>
    <w:p>
      <w:pPr>
        <w:widowControl/>
        <w:adjustRightInd/>
        <w:spacing w:line="240" w:lineRule="auto"/>
        <w:jc w:val="left"/>
        <w:rPr>
          <w:rFonts w:ascii="宋体" w:hAnsi="Times New Roman"/>
          <w:kern w:val="0"/>
          <w:szCs w:val="20"/>
        </w:rPr>
      </w:pPr>
      <w:r>
        <w:br w:type="page"/>
      </w:r>
    </w:p>
    <w:p>
      <w:pPr>
        <w:pStyle w:val="57"/>
        <w:ind w:firstLine="199" w:firstLineChars="95"/>
        <w:sectPr>
          <w:pgSz w:w="11906" w:h="16838"/>
          <w:pgMar w:top="1928" w:right="1134" w:bottom="1134" w:left="1134" w:header="1418" w:footer="1134" w:gutter="284"/>
          <w:pgBorders>
            <w:top w:val="none" w:sz="0" w:space="0"/>
            <w:left w:val="none" w:sz="0" w:space="0"/>
            <w:bottom w:val="none" w:sz="0" w:space="0"/>
            <w:right w:val="none" w:sz="0" w:space="0"/>
          </w:pgBorders>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127" w:name="_Toc161402725"/>
      <w:r>
        <w:rPr>
          <w:rFonts w:hint="eastAsia"/>
        </w:rPr>
        <w:t>（资料性）</w:t>
      </w:r>
      <w:r>
        <w:br w:type="textWrapping"/>
      </w:r>
      <w:r>
        <w:rPr>
          <w:rFonts w:hint="eastAsia"/>
        </w:rPr>
        <w:t>风险分级管控清单</w:t>
      </w:r>
      <w:bookmarkEnd w:id="127"/>
    </w:p>
    <w:p>
      <w:r>
        <w:rPr>
          <w:rFonts w:hint="eastAsia"/>
        </w:rPr>
        <w:t>单位：</w:t>
      </w:r>
    </w:p>
    <w:tbl>
      <w:tblPr>
        <w:tblStyle w:val="27"/>
        <w:tblW w:w="4994"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805"/>
        <w:gridCol w:w="1000"/>
        <w:gridCol w:w="1010"/>
        <w:gridCol w:w="978"/>
        <w:gridCol w:w="1446"/>
        <w:gridCol w:w="1270"/>
        <w:gridCol w:w="1452"/>
        <w:gridCol w:w="99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13" w:type="pct"/>
            <w:tcBorders>
              <w:bottom w:val="single" w:color="auto" w:sz="8" w:space="0"/>
              <w:right w:val="single" w:color="auto" w:sz="6"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序号</w:t>
            </w:r>
          </w:p>
        </w:tc>
        <w:tc>
          <w:tcPr>
            <w:tcW w:w="421" w:type="pct"/>
            <w:tcBorders>
              <w:left w:val="single" w:color="auto" w:sz="6" w:space="0"/>
              <w:bottom w:val="single" w:color="auto" w:sz="8" w:space="0"/>
              <w:right w:val="single" w:color="auto" w:sz="6"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风险点</w:t>
            </w:r>
          </w:p>
        </w:tc>
        <w:tc>
          <w:tcPr>
            <w:tcW w:w="523" w:type="pct"/>
            <w:tcBorders>
              <w:left w:val="single" w:color="auto" w:sz="6" w:space="0"/>
              <w:bottom w:val="single" w:color="auto" w:sz="8" w:space="0"/>
              <w:right w:val="single" w:color="auto" w:sz="6"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危险因素</w:t>
            </w:r>
          </w:p>
        </w:tc>
        <w:tc>
          <w:tcPr>
            <w:tcW w:w="528" w:type="pct"/>
            <w:tcBorders>
              <w:left w:val="single" w:color="auto" w:sz="6" w:space="0"/>
              <w:bottom w:val="single" w:color="auto" w:sz="8" w:space="0"/>
              <w:right w:val="single" w:color="auto" w:sz="6"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风险描述</w:t>
            </w:r>
          </w:p>
        </w:tc>
        <w:tc>
          <w:tcPr>
            <w:tcW w:w="511" w:type="pct"/>
            <w:tcBorders>
              <w:left w:val="single" w:color="auto" w:sz="6" w:space="0"/>
              <w:bottom w:val="single" w:color="auto" w:sz="8" w:space="0"/>
              <w:right w:val="single" w:color="auto" w:sz="6"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风险类型</w:t>
            </w:r>
          </w:p>
        </w:tc>
        <w:tc>
          <w:tcPr>
            <w:tcW w:w="756" w:type="pct"/>
            <w:tcBorders>
              <w:left w:val="single" w:color="auto" w:sz="6" w:space="0"/>
              <w:bottom w:val="single" w:color="auto" w:sz="8" w:space="0"/>
              <w:right w:val="single" w:color="auto" w:sz="6"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风险等级</w:t>
            </w:r>
          </w:p>
        </w:tc>
        <w:tc>
          <w:tcPr>
            <w:tcW w:w="664" w:type="pct"/>
            <w:tcBorders>
              <w:left w:val="single" w:color="auto" w:sz="6" w:space="0"/>
              <w:bottom w:val="single" w:color="auto" w:sz="8" w:space="0"/>
              <w:right w:val="single" w:color="auto" w:sz="6"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检查项目</w:t>
            </w:r>
          </w:p>
          <w:p>
            <w:pPr>
              <w:widowControl/>
              <w:spacing w:line="240" w:lineRule="auto"/>
              <w:jc w:val="center"/>
              <w:rPr>
                <w:rFonts w:ascii="宋体" w:hAnsi="宋体" w:cs="宋体"/>
                <w:kern w:val="0"/>
                <w:sz w:val="18"/>
                <w:szCs w:val="18"/>
              </w:rPr>
            </w:pPr>
            <w:r>
              <w:rPr>
                <w:rFonts w:hint="eastAsia" w:ascii="宋体" w:hAnsi="宋体" w:cs="宋体"/>
                <w:kern w:val="0"/>
                <w:sz w:val="18"/>
                <w:szCs w:val="18"/>
              </w:rPr>
              <w:t>（作业步骤）</w:t>
            </w:r>
          </w:p>
        </w:tc>
        <w:tc>
          <w:tcPr>
            <w:tcW w:w="759" w:type="pct"/>
            <w:tcBorders>
              <w:left w:val="single" w:color="auto" w:sz="6" w:space="0"/>
              <w:bottom w:val="single" w:color="auto" w:sz="8" w:space="0"/>
              <w:right w:val="single" w:color="auto" w:sz="6"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管控措施</w:t>
            </w:r>
          </w:p>
        </w:tc>
        <w:tc>
          <w:tcPr>
            <w:tcW w:w="522" w:type="pct"/>
            <w:tcBorders>
              <w:left w:val="single" w:color="auto" w:sz="6" w:space="0"/>
              <w:bottom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责任岗位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3" w:type="pct"/>
            <w:tcBorders>
              <w:top w:val="single" w:color="auto" w:sz="8"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421" w:type="pct"/>
            <w:tcBorders>
              <w:top w:val="single" w:color="auto" w:sz="8"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23" w:type="pct"/>
            <w:tcBorders>
              <w:top w:val="single" w:color="auto" w:sz="8"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8" w:type="pct"/>
            <w:tcBorders>
              <w:top w:val="single" w:color="auto" w:sz="8"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11" w:type="pct"/>
            <w:tcBorders>
              <w:top w:val="single" w:color="auto" w:sz="8"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6" w:type="pct"/>
            <w:tcBorders>
              <w:top w:val="single" w:color="auto" w:sz="8"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664" w:type="pct"/>
            <w:tcBorders>
              <w:top w:val="single" w:color="auto" w:sz="8"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9" w:type="pct"/>
            <w:tcBorders>
              <w:top w:val="single" w:color="auto" w:sz="8"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2" w:type="pct"/>
            <w:tcBorders>
              <w:top w:val="single" w:color="auto" w:sz="8"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3"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w:t>
            </w:r>
          </w:p>
        </w:tc>
        <w:tc>
          <w:tcPr>
            <w:tcW w:w="421"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23"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8"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11"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6"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664"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9"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2"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3"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w:t>
            </w:r>
          </w:p>
        </w:tc>
        <w:tc>
          <w:tcPr>
            <w:tcW w:w="421"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23"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8"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11"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6"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664"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9"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2"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3"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421"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23"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8"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11"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6"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664"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9"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2"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3"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w:t>
            </w:r>
          </w:p>
        </w:tc>
        <w:tc>
          <w:tcPr>
            <w:tcW w:w="421"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23"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8"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11"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6"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664"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759"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c>
          <w:tcPr>
            <w:tcW w:w="522" w:type="pct"/>
            <w:tcBorders>
              <w:top w:val="single" w:color="auto" w:sz="6" w:space="0"/>
              <w:left w:val="single" w:color="auto" w:sz="8" w:space="0"/>
              <w:bottom w:val="single" w:color="auto" w:sz="6"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3" w:type="pct"/>
            <w:tcBorders>
              <w:top w:val="single" w:color="auto" w:sz="6" w:space="0"/>
              <w:left w:val="single" w:color="auto" w:sz="8" w:space="0"/>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421" w:type="pct"/>
            <w:tcBorders>
              <w:top w:val="single" w:color="auto" w:sz="6" w:space="0"/>
              <w:left w:val="single" w:color="auto" w:sz="8" w:space="0"/>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23" w:type="pct"/>
            <w:tcBorders>
              <w:top w:val="single" w:color="auto" w:sz="6" w:space="0"/>
              <w:left w:val="single" w:color="auto" w:sz="8" w:space="0"/>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28" w:type="pct"/>
            <w:tcBorders>
              <w:top w:val="single" w:color="auto" w:sz="6" w:space="0"/>
              <w:left w:val="single" w:color="auto" w:sz="8" w:space="0"/>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11" w:type="pct"/>
            <w:tcBorders>
              <w:top w:val="single" w:color="auto" w:sz="6" w:space="0"/>
              <w:left w:val="single" w:color="auto" w:sz="8" w:space="0"/>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756" w:type="pct"/>
            <w:tcBorders>
              <w:top w:val="single" w:color="auto" w:sz="6" w:space="0"/>
              <w:left w:val="single" w:color="auto" w:sz="8" w:space="0"/>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664" w:type="pct"/>
            <w:tcBorders>
              <w:top w:val="single" w:color="auto" w:sz="6" w:space="0"/>
              <w:left w:val="single" w:color="auto" w:sz="8" w:space="0"/>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759" w:type="pct"/>
            <w:tcBorders>
              <w:top w:val="single" w:color="auto" w:sz="6" w:space="0"/>
              <w:left w:val="single" w:color="auto" w:sz="8" w:space="0"/>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522" w:type="pct"/>
            <w:tcBorders>
              <w:top w:val="single" w:color="auto" w:sz="6" w:space="0"/>
              <w:left w:val="single" w:color="auto" w:sz="8" w:space="0"/>
              <w:bottom w:val="single" w:color="auto" w:sz="8" w:space="0"/>
              <w:right w:val="single" w:color="auto" w:sz="8"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r>
    </w:tbl>
    <w:p>
      <w:pPr>
        <w:pStyle w:val="57"/>
        <w:ind w:firstLine="420"/>
      </w:pPr>
    </w:p>
    <w:p>
      <w:pPr>
        <w:widowControl/>
        <w:adjustRightInd/>
        <w:spacing w:line="240" w:lineRule="auto"/>
        <w:jc w:val="left"/>
        <w:rPr>
          <w:rFonts w:ascii="宋体" w:hAnsi="Times New Roman"/>
          <w:kern w:val="0"/>
          <w:szCs w:val="20"/>
        </w:rPr>
      </w:pPr>
      <w:r>
        <w:br w:type="page"/>
      </w:r>
    </w:p>
    <w:p>
      <w:pPr>
        <w:pStyle w:val="199"/>
        <w:rPr>
          <w:vanish w:val="0"/>
        </w:rPr>
      </w:pPr>
    </w:p>
    <w:p>
      <w:pPr>
        <w:pStyle w:val="200"/>
        <w:rPr>
          <w:vanish w:val="0"/>
        </w:rPr>
      </w:pPr>
    </w:p>
    <w:p>
      <w:pPr>
        <w:pStyle w:val="77"/>
        <w:spacing w:after="156"/>
      </w:pPr>
      <w:r>
        <w:br w:type="textWrapping"/>
      </w:r>
      <w:bookmarkStart w:id="128" w:name="_Toc161402726"/>
      <w:r>
        <w:rPr>
          <w:rFonts w:hint="eastAsia"/>
        </w:rPr>
        <w:t>（资料性）</w:t>
      </w:r>
      <w:r>
        <w:br w:type="textWrapping"/>
      </w:r>
      <w:r>
        <w:rPr>
          <w:rFonts w:hint="eastAsia"/>
        </w:rPr>
        <w:t>隐患认定标准数据库（示例）</w:t>
      </w:r>
      <w:bookmarkEnd w:id="128"/>
    </w:p>
    <w:tbl>
      <w:tblPr>
        <w:tblStyle w:val="27"/>
        <w:tblW w:w="8873"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458"/>
        <w:gridCol w:w="1022"/>
        <w:gridCol w:w="987"/>
        <w:gridCol w:w="992"/>
        <w:gridCol w:w="281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3" w:type="dxa"/>
            <w:tcBorders>
              <w:tl2br w:val="nil"/>
              <w:tr2bl w:val="nil"/>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序号</w:t>
            </w:r>
          </w:p>
        </w:tc>
        <w:tc>
          <w:tcPr>
            <w:tcW w:w="2458" w:type="dxa"/>
            <w:tcBorders>
              <w:tl2br w:val="nil"/>
              <w:tr2bl w:val="nil"/>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隐患内容</w:t>
            </w:r>
          </w:p>
        </w:tc>
        <w:tc>
          <w:tcPr>
            <w:tcW w:w="1022" w:type="dxa"/>
            <w:tcBorders>
              <w:tl2br w:val="nil"/>
              <w:tr2bl w:val="nil"/>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等级</w:t>
            </w:r>
          </w:p>
        </w:tc>
        <w:tc>
          <w:tcPr>
            <w:tcW w:w="987"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专业</w:t>
            </w:r>
          </w:p>
        </w:tc>
        <w:tc>
          <w:tcPr>
            <w:tcW w:w="992"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类型</w:t>
            </w:r>
          </w:p>
        </w:tc>
        <w:tc>
          <w:tcPr>
            <w:tcW w:w="2811" w:type="dxa"/>
            <w:tcBorders>
              <w:tl2br w:val="nil"/>
              <w:tr2bl w:val="nil"/>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认定依据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3" w:type="dxa"/>
            <w:tcBorders>
              <w:bottom w:val="single" w:color="auto" w:sz="6" w:space="0"/>
              <w:right w:val="single" w:color="auto" w:sz="6" w:space="0"/>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1</w:t>
            </w:r>
          </w:p>
        </w:tc>
        <w:tc>
          <w:tcPr>
            <w:tcW w:w="2458" w:type="dxa"/>
            <w:tcBorders>
              <w:left w:val="single" w:color="auto" w:sz="6" w:space="0"/>
              <w:bottom w:val="single" w:color="auto" w:sz="6" w:space="0"/>
              <w:right w:val="single" w:color="auto" w:sz="6" w:space="0"/>
            </w:tcBorders>
            <w:noWrap/>
            <w:vAlign w:val="center"/>
          </w:tcPr>
          <w:p>
            <w:pPr>
              <w:spacing w:line="240" w:lineRule="auto"/>
              <w:jc w:val="left"/>
              <w:rPr>
                <w:rFonts w:ascii="宋体" w:hAnsi="宋体" w:cs="宋体"/>
                <w:b/>
                <w:sz w:val="18"/>
                <w:szCs w:val="18"/>
              </w:rPr>
            </w:pPr>
            <w:r>
              <w:rPr>
                <w:rFonts w:hint="eastAsia" w:ascii="宋体" w:hAnsi="宋体" w:cs="宋体"/>
                <w:sz w:val="18"/>
                <w:szCs w:val="18"/>
              </w:rPr>
              <w:t>从业人员未进行安全教育和培训或培训不合格，上岗作业。</w:t>
            </w:r>
          </w:p>
        </w:tc>
        <w:tc>
          <w:tcPr>
            <w:tcW w:w="1022" w:type="dxa"/>
            <w:tcBorders>
              <w:left w:val="single" w:color="auto" w:sz="6" w:space="0"/>
              <w:bottom w:val="single" w:color="auto" w:sz="6" w:space="0"/>
              <w:right w:val="single" w:color="auto" w:sz="6" w:space="0"/>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一般隐患C级</w:t>
            </w:r>
          </w:p>
        </w:tc>
        <w:tc>
          <w:tcPr>
            <w:tcW w:w="987" w:type="dxa"/>
            <w:tcBorders>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安全管理</w:t>
            </w:r>
          </w:p>
        </w:tc>
        <w:tc>
          <w:tcPr>
            <w:tcW w:w="992" w:type="dxa"/>
            <w:tcBorders>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其他</w:t>
            </w:r>
          </w:p>
        </w:tc>
        <w:tc>
          <w:tcPr>
            <w:tcW w:w="2811" w:type="dxa"/>
            <w:tcBorders>
              <w:left w:val="single" w:color="auto" w:sz="6" w:space="0"/>
              <w:bottom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w:t>
            </w:r>
            <w:r>
              <w:rPr>
                <w:rFonts w:hint="eastAsia" w:ascii="宋体" w:hAnsi="宋体" w:cs="宋体"/>
                <w:kern w:val="0"/>
                <w:sz w:val="18"/>
                <w:szCs w:val="18"/>
              </w:rPr>
              <w:t>煤矿安全规程》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03" w:type="dxa"/>
            <w:tcBorders>
              <w:top w:val="single" w:color="auto" w:sz="6" w:space="0"/>
              <w:bottom w:val="single" w:color="auto" w:sz="6" w:space="0"/>
              <w:right w:val="single" w:color="auto" w:sz="6" w:space="0"/>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2</w:t>
            </w:r>
          </w:p>
        </w:tc>
        <w:tc>
          <w:tcPr>
            <w:tcW w:w="2458" w:type="dxa"/>
            <w:tcBorders>
              <w:top w:val="single" w:color="auto" w:sz="6" w:space="0"/>
              <w:left w:val="single" w:color="auto" w:sz="6" w:space="0"/>
              <w:bottom w:val="single" w:color="auto" w:sz="6" w:space="0"/>
              <w:right w:val="single" w:color="auto" w:sz="6" w:space="0"/>
            </w:tcBorders>
            <w:noWrap/>
            <w:vAlign w:val="center"/>
          </w:tcPr>
          <w:p>
            <w:pPr>
              <w:spacing w:line="240" w:lineRule="auto"/>
              <w:jc w:val="left"/>
              <w:rPr>
                <w:rFonts w:ascii="宋体" w:hAnsi="宋体" w:cs="宋体"/>
                <w:b/>
                <w:sz w:val="18"/>
                <w:szCs w:val="18"/>
              </w:rPr>
            </w:pPr>
            <w:r>
              <w:rPr>
                <w:rFonts w:hint="eastAsia" w:ascii="宋体" w:hAnsi="宋体" w:cs="宋体"/>
                <w:sz w:val="18"/>
                <w:szCs w:val="18"/>
              </w:rPr>
              <w:t>主扇风机备用风机起不到备用作用的。</w:t>
            </w:r>
          </w:p>
        </w:tc>
        <w:tc>
          <w:tcPr>
            <w:tcW w:w="1022" w:type="dxa"/>
            <w:tcBorders>
              <w:top w:val="single" w:color="auto" w:sz="6" w:space="0"/>
              <w:left w:val="single" w:color="auto" w:sz="6" w:space="0"/>
              <w:bottom w:val="single" w:color="auto" w:sz="6" w:space="0"/>
              <w:right w:val="single" w:color="auto" w:sz="6" w:space="0"/>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一般隐患A级</w:t>
            </w:r>
          </w:p>
        </w:tc>
        <w:tc>
          <w:tcPr>
            <w:tcW w:w="98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机电</w:t>
            </w:r>
          </w:p>
        </w:tc>
        <w:tc>
          <w:tcPr>
            <w:tcW w:w="99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机电</w:t>
            </w:r>
          </w:p>
        </w:tc>
        <w:tc>
          <w:tcPr>
            <w:tcW w:w="2811" w:type="dxa"/>
            <w:tcBorders>
              <w:top w:val="single" w:color="auto" w:sz="6" w:space="0"/>
              <w:left w:val="single" w:color="auto" w:sz="6" w:space="0"/>
              <w:bottom w:val="single" w:color="auto" w:sz="6" w:space="0"/>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《煤矿安全规程》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03" w:type="dxa"/>
            <w:tcBorders>
              <w:top w:val="single" w:color="auto" w:sz="6" w:space="0"/>
              <w:bottom w:val="single" w:color="auto" w:sz="6" w:space="0"/>
              <w:right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2458" w:type="dxa"/>
            <w:tcBorders>
              <w:top w:val="single" w:color="auto" w:sz="6" w:space="0"/>
              <w:left w:val="single" w:color="auto" w:sz="6" w:space="0"/>
              <w:bottom w:val="single" w:color="auto" w:sz="6" w:space="0"/>
              <w:right w:val="single" w:color="auto" w:sz="6" w:space="0"/>
            </w:tcBorders>
            <w:noWrap/>
            <w:vAlign w:val="center"/>
          </w:tcPr>
          <w:p>
            <w:pPr>
              <w:spacing w:line="240" w:lineRule="auto"/>
              <w:jc w:val="left"/>
              <w:rPr>
                <w:rFonts w:ascii="宋体" w:hAnsi="宋体" w:cs="宋体"/>
                <w:sz w:val="18"/>
                <w:szCs w:val="18"/>
              </w:rPr>
            </w:pPr>
            <w:r>
              <w:rPr>
                <w:rFonts w:hint="eastAsia" w:ascii="宋体" w:hAnsi="宋体" w:cs="宋体"/>
                <w:sz w:val="18"/>
                <w:szCs w:val="18"/>
              </w:rPr>
              <w:t>瓦斯检查存在漏检、假检情况且进行作业的。</w:t>
            </w:r>
          </w:p>
        </w:tc>
        <w:tc>
          <w:tcPr>
            <w:tcW w:w="1022" w:type="dxa"/>
            <w:tcBorders>
              <w:top w:val="single" w:color="auto" w:sz="6" w:space="0"/>
              <w:left w:val="single" w:color="auto" w:sz="6" w:space="0"/>
              <w:bottom w:val="single" w:color="auto" w:sz="6" w:space="0"/>
              <w:right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重大事故隐患</w:t>
            </w:r>
          </w:p>
        </w:tc>
        <w:tc>
          <w:tcPr>
            <w:tcW w:w="98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通风</w:t>
            </w:r>
          </w:p>
        </w:tc>
        <w:tc>
          <w:tcPr>
            <w:tcW w:w="99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瓦斯</w:t>
            </w:r>
          </w:p>
        </w:tc>
        <w:tc>
          <w:tcPr>
            <w:tcW w:w="2811" w:type="dxa"/>
            <w:tcBorders>
              <w:top w:val="single" w:color="auto" w:sz="6" w:space="0"/>
              <w:left w:val="single" w:color="auto" w:sz="6" w:space="0"/>
              <w:bottom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《煤矿重大事故隐患判定标准》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03" w:type="dxa"/>
            <w:tcBorders>
              <w:top w:val="single" w:color="auto" w:sz="6" w:space="0"/>
              <w:bottom w:val="single" w:color="auto" w:sz="6" w:space="0"/>
              <w:right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2458" w:type="dxa"/>
            <w:tcBorders>
              <w:top w:val="single" w:color="auto" w:sz="6" w:space="0"/>
              <w:left w:val="single" w:color="auto" w:sz="6" w:space="0"/>
              <w:bottom w:val="single" w:color="auto" w:sz="6" w:space="0"/>
              <w:right w:val="single" w:color="auto" w:sz="6" w:space="0"/>
            </w:tcBorders>
            <w:noWrap/>
            <w:vAlign w:val="center"/>
          </w:tcPr>
          <w:p>
            <w:pPr>
              <w:spacing w:line="240" w:lineRule="auto"/>
              <w:jc w:val="left"/>
              <w:rPr>
                <w:rFonts w:ascii="宋体" w:hAnsi="宋体" w:cs="宋体"/>
                <w:sz w:val="18"/>
                <w:szCs w:val="18"/>
              </w:rPr>
            </w:pPr>
            <w:r>
              <w:rPr>
                <w:rFonts w:hint="eastAsia" w:ascii="宋体" w:hAnsi="宋体" w:cs="宋体"/>
                <w:sz w:val="18"/>
                <w:szCs w:val="18"/>
              </w:rPr>
              <w:t>巷道严重失修，进回风巷道断面不足而未及时处理的。</w:t>
            </w:r>
          </w:p>
        </w:tc>
        <w:tc>
          <w:tcPr>
            <w:tcW w:w="1022" w:type="dxa"/>
            <w:tcBorders>
              <w:top w:val="single" w:color="auto" w:sz="6" w:space="0"/>
              <w:left w:val="single" w:color="auto" w:sz="6" w:space="0"/>
              <w:bottom w:val="single" w:color="auto" w:sz="6" w:space="0"/>
              <w:right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一般隐患B级</w:t>
            </w:r>
          </w:p>
        </w:tc>
        <w:tc>
          <w:tcPr>
            <w:tcW w:w="98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采煤</w:t>
            </w:r>
          </w:p>
        </w:tc>
        <w:tc>
          <w:tcPr>
            <w:tcW w:w="99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顶板</w:t>
            </w:r>
          </w:p>
        </w:tc>
        <w:tc>
          <w:tcPr>
            <w:tcW w:w="2811" w:type="dxa"/>
            <w:tcBorders>
              <w:top w:val="single" w:color="auto" w:sz="6" w:space="0"/>
              <w:left w:val="single" w:color="auto" w:sz="6" w:space="0"/>
              <w:bottom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《煤矿安全规程》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03" w:type="dxa"/>
            <w:tcBorders>
              <w:top w:val="single" w:color="auto" w:sz="6" w:space="0"/>
              <w:bottom w:val="single" w:color="auto" w:sz="6" w:space="0"/>
              <w:right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5</w:t>
            </w:r>
          </w:p>
        </w:tc>
        <w:tc>
          <w:tcPr>
            <w:tcW w:w="2458" w:type="dxa"/>
            <w:tcBorders>
              <w:top w:val="single" w:color="auto" w:sz="6" w:space="0"/>
              <w:left w:val="single" w:color="auto" w:sz="6" w:space="0"/>
              <w:bottom w:val="single" w:color="auto" w:sz="6" w:space="0"/>
              <w:right w:val="single" w:color="auto" w:sz="6" w:space="0"/>
            </w:tcBorders>
            <w:noWrap/>
            <w:vAlign w:val="center"/>
          </w:tcPr>
          <w:p>
            <w:pPr>
              <w:spacing w:line="240" w:lineRule="auto"/>
              <w:jc w:val="left"/>
              <w:rPr>
                <w:rFonts w:ascii="宋体" w:hAnsi="宋体" w:cs="宋体"/>
                <w:sz w:val="18"/>
                <w:szCs w:val="18"/>
              </w:rPr>
            </w:pPr>
            <w:r>
              <w:rPr>
                <w:rFonts w:hint="eastAsia" w:ascii="宋体" w:hAnsi="宋体" w:cs="宋体"/>
                <w:sz w:val="18"/>
                <w:szCs w:val="18"/>
              </w:rPr>
              <w:t>无轨胶车照明灯、信号灯不完好的。</w:t>
            </w:r>
          </w:p>
        </w:tc>
        <w:tc>
          <w:tcPr>
            <w:tcW w:w="1022" w:type="dxa"/>
            <w:tcBorders>
              <w:top w:val="single" w:color="auto" w:sz="6" w:space="0"/>
              <w:left w:val="single" w:color="auto" w:sz="6" w:space="0"/>
              <w:bottom w:val="single" w:color="auto" w:sz="6" w:space="0"/>
              <w:right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一般隐患C级</w:t>
            </w:r>
          </w:p>
        </w:tc>
        <w:tc>
          <w:tcPr>
            <w:tcW w:w="98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运输</w:t>
            </w:r>
          </w:p>
        </w:tc>
        <w:tc>
          <w:tcPr>
            <w:tcW w:w="99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运输</w:t>
            </w:r>
          </w:p>
        </w:tc>
        <w:tc>
          <w:tcPr>
            <w:tcW w:w="2811" w:type="dxa"/>
            <w:tcBorders>
              <w:top w:val="single" w:color="auto" w:sz="6" w:space="0"/>
              <w:left w:val="single" w:color="auto" w:sz="6" w:space="0"/>
              <w:bottom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《煤矿安全规程》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03" w:type="dxa"/>
            <w:tcBorders>
              <w:top w:val="single" w:color="auto" w:sz="6" w:space="0"/>
              <w:bottom w:val="single" w:color="auto" w:sz="6" w:space="0"/>
              <w:right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2458" w:type="dxa"/>
            <w:tcBorders>
              <w:top w:val="single" w:color="auto" w:sz="6" w:space="0"/>
              <w:left w:val="single" w:color="auto" w:sz="6" w:space="0"/>
              <w:bottom w:val="single" w:color="auto" w:sz="6" w:space="0"/>
              <w:right w:val="single" w:color="auto" w:sz="6" w:space="0"/>
            </w:tcBorders>
            <w:noWrap/>
            <w:vAlign w:val="center"/>
          </w:tcPr>
          <w:p>
            <w:pPr>
              <w:spacing w:line="240" w:lineRule="auto"/>
              <w:jc w:val="left"/>
              <w:rPr>
                <w:rFonts w:ascii="宋体" w:hAnsi="宋体" w:cs="宋体"/>
                <w:sz w:val="18"/>
                <w:szCs w:val="18"/>
              </w:rPr>
            </w:pPr>
            <w:r>
              <w:rPr>
                <w:rFonts w:hint="eastAsia" w:ascii="宋体" w:hAnsi="宋体" w:cs="宋体"/>
                <w:sz w:val="18"/>
                <w:szCs w:val="18"/>
              </w:rPr>
              <w:t>违反《煤矿安全规程》规定采用串联通风的。</w:t>
            </w:r>
          </w:p>
        </w:tc>
        <w:tc>
          <w:tcPr>
            <w:tcW w:w="1022" w:type="dxa"/>
            <w:tcBorders>
              <w:top w:val="single" w:color="auto" w:sz="6" w:space="0"/>
              <w:left w:val="single" w:color="auto" w:sz="6" w:space="0"/>
              <w:bottom w:val="single" w:color="auto" w:sz="6" w:space="0"/>
              <w:right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重大事故隐患</w:t>
            </w:r>
          </w:p>
        </w:tc>
        <w:tc>
          <w:tcPr>
            <w:tcW w:w="98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通风</w:t>
            </w:r>
          </w:p>
        </w:tc>
        <w:tc>
          <w:tcPr>
            <w:tcW w:w="99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cs="宋体"/>
                <w:sz w:val="18"/>
                <w:szCs w:val="18"/>
              </w:rPr>
            </w:pPr>
            <w:r>
              <w:rPr>
                <w:rFonts w:hint="eastAsia" w:ascii="宋体" w:hAnsi="宋体" w:cs="宋体"/>
                <w:sz w:val="18"/>
                <w:szCs w:val="18"/>
              </w:rPr>
              <w:t>通风</w:t>
            </w:r>
          </w:p>
        </w:tc>
        <w:tc>
          <w:tcPr>
            <w:tcW w:w="2811" w:type="dxa"/>
            <w:tcBorders>
              <w:top w:val="single" w:color="auto" w:sz="6" w:space="0"/>
              <w:left w:val="single" w:color="auto" w:sz="6" w:space="0"/>
              <w:bottom w:val="single" w:color="auto" w:sz="6" w:space="0"/>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《煤矿重大事故隐患判定标准》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3" w:type="dxa"/>
            <w:tcBorders>
              <w:top w:val="single" w:color="auto" w:sz="6" w:space="0"/>
              <w:right w:val="single" w:color="auto" w:sz="6" w:space="0"/>
            </w:tcBorders>
            <w:noWrap/>
            <w:vAlign w:val="center"/>
          </w:tcPr>
          <w:p>
            <w:pPr>
              <w:spacing w:line="240" w:lineRule="auto"/>
              <w:jc w:val="center"/>
              <w:rPr>
                <w:rFonts w:ascii="仿宋_GB2312" w:hAnsi="宋体" w:eastAsia="仿宋_GB2312"/>
                <w:sz w:val="18"/>
                <w:szCs w:val="18"/>
              </w:rPr>
            </w:pPr>
            <w:r>
              <w:rPr>
                <w:rFonts w:hint="eastAsia" w:ascii="宋体" w:hAnsi="宋体" w:cs="宋体"/>
                <w:sz w:val="18"/>
                <w:szCs w:val="18"/>
              </w:rPr>
              <w:t>7</w:t>
            </w:r>
          </w:p>
        </w:tc>
        <w:tc>
          <w:tcPr>
            <w:tcW w:w="2458" w:type="dxa"/>
            <w:tcBorders>
              <w:top w:val="single" w:color="auto" w:sz="6" w:space="0"/>
              <w:left w:val="single" w:color="auto" w:sz="6" w:space="0"/>
              <w:right w:val="single" w:color="auto" w:sz="6" w:space="0"/>
            </w:tcBorders>
            <w:noWrap/>
            <w:vAlign w:val="center"/>
          </w:tcPr>
          <w:p>
            <w:pPr>
              <w:spacing w:line="240" w:lineRule="auto"/>
              <w:jc w:val="left"/>
              <w:rPr>
                <w:rFonts w:ascii="仿宋_GB2312" w:hAnsi="宋体" w:eastAsia="仿宋_GB2312"/>
                <w:sz w:val="18"/>
                <w:szCs w:val="18"/>
              </w:rPr>
            </w:pPr>
            <w:r>
              <w:rPr>
                <w:rFonts w:hint="eastAsia" w:ascii="宋体" w:hAnsi="宋体" w:cs="宋体"/>
                <w:kern w:val="0"/>
                <w:sz w:val="18"/>
                <w:szCs w:val="18"/>
              </w:rPr>
              <w:t>……</w:t>
            </w:r>
          </w:p>
        </w:tc>
        <w:tc>
          <w:tcPr>
            <w:tcW w:w="1022" w:type="dxa"/>
            <w:tcBorders>
              <w:top w:val="single" w:color="auto" w:sz="6" w:space="0"/>
              <w:left w:val="single" w:color="auto" w:sz="6" w:space="0"/>
              <w:right w:val="single" w:color="auto" w:sz="6" w:space="0"/>
            </w:tcBorders>
            <w:noWrap/>
            <w:vAlign w:val="center"/>
          </w:tcPr>
          <w:p>
            <w:pPr>
              <w:spacing w:line="240" w:lineRule="auto"/>
              <w:jc w:val="center"/>
              <w:rPr>
                <w:rFonts w:ascii="仿宋_GB2312" w:hAnsi="宋体" w:eastAsia="仿宋_GB2312"/>
                <w:sz w:val="18"/>
                <w:szCs w:val="18"/>
              </w:rPr>
            </w:pPr>
            <w:r>
              <w:rPr>
                <w:rFonts w:hint="eastAsia" w:ascii="宋体" w:hAnsi="宋体" w:cs="宋体"/>
                <w:kern w:val="0"/>
                <w:sz w:val="18"/>
                <w:szCs w:val="18"/>
              </w:rPr>
              <w:t>……</w:t>
            </w:r>
          </w:p>
        </w:tc>
        <w:tc>
          <w:tcPr>
            <w:tcW w:w="987" w:type="dxa"/>
            <w:tcBorders>
              <w:top w:val="single" w:color="auto" w:sz="6" w:space="0"/>
              <w:left w:val="single" w:color="auto" w:sz="6" w:space="0"/>
              <w:right w:val="single" w:color="auto" w:sz="6" w:space="0"/>
            </w:tcBorders>
            <w:vAlign w:val="center"/>
          </w:tcPr>
          <w:p>
            <w:pPr>
              <w:spacing w:line="240" w:lineRule="auto"/>
              <w:jc w:val="center"/>
              <w:rPr>
                <w:rFonts w:ascii="仿宋_GB2312" w:hAnsi="宋体" w:eastAsia="仿宋_GB2312"/>
                <w:sz w:val="18"/>
                <w:szCs w:val="18"/>
              </w:rPr>
            </w:pPr>
            <w:r>
              <w:rPr>
                <w:rFonts w:hint="eastAsia" w:ascii="宋体" w:hAnsi="宋体" w:cs="宋体"/>
                <w:kern w:val="0"/>
                <w:sz w:val="18"/>
                <w:szCs w:val="18"/>
              </w:rPr>
              <w:t>……</w:t>
            </w:r>
          </w:p>
        </w:tc>
        <w:tc>
          <w:tcPr>
            <w:tcW w:w="992" w:type="dxa"/>
            <w:tcBorders>
              <w:top w:val="single" w:color="auto" w:sz="6" w:space="0"/>
              <w:left w:val="single" w:color="auto" w:sz="6" w:space="0"/>
              <w:right w:val="single" w:color="auto" w:sz="6" w:space="0"/>
            </w:tcBorders>
            <w:vAlign w:val="center"/>
          </w:tcPr>
          <w:p>
            <w:pPr>
              <w:spacing w:line="240" w:lineRule="auto"/>
              <w:jc w:val="center"/>
              <w:rPr>
                <w:rFonts w:ascii="仿宋_GB2312" w:hAnsi="宋体" w:eastAsia="仿宋_GB2312"/>
                <w:sz w:val="18"/>
                <w:szCs w:val="18"/>
              </w:rPr>
            </w:pPr>
            <w:r>
              <w:rPr>
                <w:rFonts w:hint="eastAsia" w:ascii="宋体" w:hAnsi="宋体" w:cs="宋体"/>
                <w:kern w:val="0"/>
                <w:sz w:val="18"/>
                <w:szCs w:val="18"/>
              </w:rPr>
              <w:t>……</w:t>
            </w:r>
          </w:p>
        </w:tc>
        <w:tc>
          <w:tcPr>
            <w:tcW w:w="2811" w:type="dxa"/>
            <w:tcBorders>
              <w:top w:val="single" w:color="auto" w:sz="6" w:space="0"/>
              <w:left w:val="single" w:color="auto" w:sz="6" w:space="0"/>
            </w:tcBorders>
            <w:noWrap/>
            <w:vAlign w:val="center"/>
          </w:tcPr>
          <w:p>
            <w:pPr>
              <w:spacing w:line="240" w:lineRule="auto"/>
              <w:jc w:val="center"/>
              <w:rPr>
                <w:rFonts w:ascii="仿宋_GB2312" w:hAnsi="宋体" w:eastAsia="仿宋_GB2312"/>
                <w:sz w:val="18"/>
                <w:szCs w:val="18"/>
              </w:rPr>
            </w:pPr>
            <w:r>
              <w:rPr>
                <w:rFonts w:hint="eastAsia" w:ascii="宋体" w:hAnsi="宋体" w:cs="宋体"/>
                <w:kern w:val="0"/>
                <w:sz w:val="18"/>
                <w:szCs w:val="18"/>
              </w:rPr>
              <w:t>……</w:t>
            </w:r>
          </w:p>
        </w:tc>
      </w:tr>
    </w:tbl>
    <w:p>
      <w:pPr>
        <w:spacing w:line="240" w:lineRule="auto"/>
        <w:ind w:firstLine="720" w:firstLineChars="400"/>
        <w:rPr>
          <w:rFonts w:ascii="宋体" w:hAnsi="宋体"/>
          <w:sz w:val="18"/>
          <w:szCs w:val="18"/>
        </w:rPr>
      </w:pPr>
      <w:r>
        <w:rPr>
          <w:rFonts w:hint="eastAsia" w:ascii="黑体" w:hAnsi="黑体" w:eastAsia="黑体" w:cs="黑体"/>
          <w:sz w:val="18"/>
          <w:szCs w:val="18"/>
        </w:rPr>
        <w:t>注：</w:t>
      </w:r>
      <w:r>
        <w:rPr>
          <w:rFonts w:hint="eastAsia" w:ascii="宋体" w:hAnsi="宋体"/>
          <w:sz w:val="18"/>
          <w:szCs w:val="18"/>
        </w:rPr>
        <w:t>隐患内容：具体的隐患描述。</w:t>
      </w:r>
    </w:p>
    <w:p>
      <w:pPr>
        <w:spacing w:line="240" w:lineRule="auto"/>
        <w:ind w:left="1071" w:leftChars="510" w:firstLine="0" w:firstLineChars="0"/>
        <w:rPr>
          <w:rFonts w:ascii="宋体" w:hAnsi="宋体"/>
          <w:sz w:val="18"/>
          <w:szCs w:val="18"/>
        </w:rPr>
      </w:pPr>
      <w:r>
        <w:rPr>
          <w:rFonts w:hint="eastAsia" w:ascii="宋体" w:hAnsi="宋体"/>
          <w:sz w:val="18"/>
          <w:szCs w:val="18"/>
        </w:rPr>
        <w:t>隐患等级：按照隐患的判定标准，结合企业的实际，确定的隐患等级。隐患等级，分为重大事故隐患和一般隐患，一般隐患又细分为A、B、C、D四个级别。</w:t>
      </w:r>
    </w:p>
    <w:p>
      <w:pPr>
        <w:pStyle w:val="57"/>
        <w:ind w:firstLine="1069" w:firstLineChars="594"/>
      </w:pPr>
      <w:r>
        <w:rPr>
          <w:rFonts w:hint="eastAsia" w:ascii="宋体" w:hAnsi="宋体"/>
          <w:sz w:val="18"/>
          <w:szCs w:val="18"/>
        </w:rPr>
        <w:t>认定依据：该条隐患所违反的法律、法规等依据性文件，详细到具体条目。</w:t>
      </w:r>
    </w:p>
    <w:p>
      <w:pPr>
        <w:widowControl/>
        <w:adjustRightInd/>
        <w:spacing w:line="240" w:lineRule="auto"/>
        <w:jc w:val="left"/>
        <w:rPr>
          <w:rFonts w:ascii="宋体" w:hAnsi="Times New Roman"/>
          <w:kern w:val="0"/>
          <w:szCs w:val="20"/>
        </w:rPr>
      </w:pPr>
      <w:r>
        <w:br w:type="page"/>
      </w:r>
    </w:p>
    <w:p>
      <w:pPr>
        <w:pStyle w:val="200"/>
        <w:rPr>
          <w:vanish w:val="0"/>
        </w:rPr>
        <w:sectPr>
          <w:pgSz w:w="11906" w:h="16838"/>
          <w:pgMar w:top="1928" w:right="1134" w:bottom="1134" w:left="1134" w:header="1418" w:footer="1134" w:gutter="284"/>
          <w:pgBorders>
            <w:top w:val="none" w:sz="0" w:space="0"/>
            <w:left w:val="none" w:sz="0" w:space="0"/>
            <w:bottom w:val="none" w:sz="0" w:space="0"/>
            <w:right w:val="none" w:sz="0" w:space="0"/>
          </w:pgBorders>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129" w:name="_Toc161402727"/>
      <w:r>
        <w:rPr>
          <w:rFonts w:hint="eastAsia"/>
        </w:rPr>
        <w:t>（资料性）</w:t>
      </w:r>
      <w:r>
        <w:br w:type="textWrapping"/>
      </w:r>
      <w:r>
        <w:rPr>
          <w:rFonts w:hint="eastAsia"/>
        </w:rPr>
        <w:t>隐患台账</w:t>
      </w:r>
      <w:bookmarkEnd w:id="129"/>
    </w:p>
    <w:tbl>
      <w:tblPr>
        <w:tblStyle w:val="27"/>
        <w:tblW w:w="4903"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92"/>
        <w:gridCol w:w="570"/>
        <w:gridCol w:w="570"/>
        <w:gridCol w:w="570"/>
        <w:gridCol w:w="570"/>
        <w:gridCol w:w="570"/>
        <w:gridCol w:w="571"/>
        <w:gridCol w:w="571"/>
        <w:gridCol w:w="571"/>
        <w:gridCol w:w="571"/>
        <w:gridCol w:w="571"/>
        <w:gridCol w:w="571"/>
        <w:gridCol w:w="571"/>
        <w:gridCol w:w="571"/>
        <w:gridCol w:w="61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55"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序号</w:t>
            </w:r>
          </w:p>
        </w:tc>
        <w:tc>
          <w:tcPr>
            <w:tcW w:w="368"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排查日期</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排查类型</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排查人</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隐患地点</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隐患描述</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专业</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隐患等级</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治理措施</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责任单位</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责任人</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治理期限</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督办单位</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督办人</w:t>
            </w:r>
          </w:p>
        </w:tc>
        <w:tc>
          <w:tcPr>
            <w:tcW w:w="303"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验收人</w:t>
            </w:r>
          </w:p>
        </w:tc>
        <w:tc>
          <w:tcPr>
            <w:tcW w:w="324" w:type="pct"/>
            <w:tcBorders>
              <w:tl2br w:val="nil"/>
              <w:tr2bl w:val="nil"/>
            </w:tcBorders>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销号日期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55" w:type="pct"/>
            <w:tcBorders>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r>
              <w:rPr>
                <w:rFonts w:hint="eastAsia" w:ascii="宋体" w:hAnsi="宋体" w:cs="宋体"/>
                <w:bCs/>
                <w:kern w:val="0"/>
                <w:sz w:val="18"/>
                <w:szCs w:val="18"/>
              </w:rPr>
              <w:t>1</w:t>
            </w:r>
          </w:p>
        </w:tc>
        <w:tc>
          <w:tcPr>
            <w:tcW w:w="368" w:type="pct"/>
            <w:tcBorders>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p>
        </w:tc>
        <w:tc>
          <w:tcPr>
            <w:tcW w:w="303" w:type="pct"/>
            <w:tcBorders>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24" w:type="pct"/>
            <w:tcBorders>
              <w:left w:val="single" w:color="auto" w:sz="6" w:space="0"/>
              <w:bottom w:val="single" w:color="auto" w:sz="6" w:space="0"/>
            </w:tcBorders>
            <w:vAlign w:val="center"/>
          </w:tcPr>
          <w:p>
            <w:pPr>
              <w:widowControl/>
              <w:spacing w:line="240" w:lineRule="auto"/>
              <w:jc w:val="center"/>
              <w:rPr>
                <w:rFonts w:ascii="宋体" w:hAnsi="宋体" w:cs="宋体"/>
                <w:b/>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55" w:type="pct"/>
            <w:tcBorders>
              <w:top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r>
              <w:rPr>
                <w:rFonts w:hint="eastAsia" w:ascii="宋体" w:hAnsi="宋体" w:cs="宋体"/>
                <w:bCs/>
                <w:kern w:val="0"/>
                <w:sz w:val="18"/>
                <w:szCs w:val="18"/>
              </w:rPr>
              <w:t>2</w:t>
            </w:r>
          </w:p>
        </w:tc>
        <w:tc>
          <w:tcPr>
            <w:tcW w:w="368"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24" w:type="pct"/>
            <w:tcBorders>
              <w:top w:val="single" w:color="auto" w:sz="6" w:space="0"/>
              <w:left w:val="single" w:color="auto" w:sz="6" w:space="0"/>
              <w:bottom w:val="single" w:color="auto" w:sz="6" w:space="0"/>
            </w:tcBorders>
            <w:vAlign w:val="center"/>
          </w:tcPr>
          <w:p>
            <w:pPr>
              <w:widowControl/>
              <w:spacing w:line="240" w:lineRule="auto"/>
              <w:jc w:val="center"/>
              <w:rPr>
                <w:rFonts w:ascii="宋体" w:hAnsi="宋体" w:cs="宋体"/>
                <w:b/>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55" w:type="pct"/>
            <w:tcBorders>
              <w:top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r>
              <w:rPr>
                <w:rFonts w:hint="eastAsia" w:ascii="宋体" w:hAnsi="宋体" w:cs="宋体"/>
                <w:bCs/>
                <w:kern w:val="0"/>
                <w:sz w:val="18"/>
                <w:szCs w:val="18"/>
              </w:rPr>
              <w:t>3</w:t>
            </w:r>
          </w:p>
        </w:tc>
        <w:tc>
          <w:tcPr>
            <w:tcW w:w="368"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24" w:type="pct"/>
            <w:tcBorders>
              <w:top w:val="single" w:color="auto" w:sz="6" w:space="0"/>
              <w:left w:val="single" w:color="auto" w:sz="6" w:space="0"/>
              <w:bottom w:val="single" w:color="auto" w:sz="6" w:space="0"/>
            </w:tcBorders>
            <w:vAlign w:val="center"/>
          </w:tcPr>
          <w:p>
            <w:pPr>
              <w:widowControl/>
              <w:spacing w:line="240" w:lineRule="auto"/>
              <w:jc w:val="center"/>
              <w:rPr>
                <w:rFonts w:ascii="宋体" w:hAnsi="宋体" w:cs="宋体"/>
                <w:b/>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55" w:type="pct"/>
            <w:tcBorders>
              <w:top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r>
              <w:rPr>
                <w:rFonts w:hint="eastAsia" w:ascii="宋体" w:hAnsi="宋体" w:cs="宋体"/>
                <w:bCs/>
                <w:kern w:val="0"/>
                <w:sz w:val="18"/>
                <w:szCs w:val="18"/>
              </w:rPr>
              <w:t>4</w:t>
            </w:r>
          </w:p>
        </w:tc>
        <w:tc>
          <w:tcPr>
            <w:tcW w:w="368"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24" w:type="pct"/>
            <w:tcBorders>
              <w:top w:val="single" w:color="auto" w:sz="6" w:space="0"/>
              <w:left w:val="single" w:color="auto" w:sz="6" w:space="0"/>
              <w:bottom w:val="single" w:color="auto" w:sz="6" w:space="0"/>
            </w:tcBorders>
            <w:vAlign w:val="center"/>
          </w:tcPr>
          <w:p>
            <w:pPr>
              <w:widowControl/>
              <w:spacing w:line="240" w:lineRule="auto"/>
              <w:jc w:val="center"/>
              <w:rPr>
                <w:rFonts w:ascii="宋体" w:hAnsi="宋体" w:cs="宋体"/>
                <w:b/>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55" w:type="pct"/>
            <w:tcBorders>
              <w:top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r>
              <w:rPr>
                <w:rFonts w:hint="eastAsia" w:ascii="宋体" w:hAnsi="宋体" w:cs="宋体"/>
                <w:bCs/>
                <w:kern w:val="0"/>
                <w:sz w:val="18"/>
                <w:szCs w:val="18"/>
              </w:rPr>
              <w:t>5</w:t>
            </w:r>
          </w:p>
        </w:tc>
        <w:tc>
          <w:tcPr>
            <w:tcW w:w="368"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24" w:type="pct"/>
            <w:tcBorders>
              <w:top w:val="single" w:color="auto" w:sz="6" w:space="0"/>
              <w:left w:val="single" w:color="auto" w:sz="6" w:space="0"/>
              <w:bottom w:val="single" w:color="auto" w:sz="6" w:space="0"/>
            </w:tcBorders>
            <w:vAlign w:val="center"/>
          </w:tcPr>
          <w:p>
            <w:pPr>
              <w:widowControl/>
              <w:spacing w:line="240" w:lineRule="auto"/>
              <w:jc w:val="center"/>
              <w:rPr>
                <w:rFonts w:ascii="宋体" w:hAnsi="宋体" w:cs="宋体"/>
                <w:b/>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55" w:type="pct"/>
            <w:tcBorders>
              <w:top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r>
              <w:rPr>
                <w:rFonts w:hint="eastAsia" w:ascii="宋体" w:hAnsi="宋体" w:cs="宋体"/>
                <w:bCs/>
                <w:kern w:val="0"/>
                <w:sz w:val="18"/>
                <w:szCs w:val="18"/>
              </w:rPr>
              <w:t>6</w:t>
            </w:r>
          </w:p>
        </w:tc>
        <w:tc>
          <w:tcPr>
            <w:tcW w:w="368"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24" w:type="pct"/>
            <w:tcBorders>
              <w:top w:val="single" w:color="auto" w:sz="6" w:space="0"/>
              <w:left w:val="single" w:color="auto" w:sz="6" w:space="0"/>
              <w:bottom w:val="single" w:color="auto" w:sz="6" w:space="0"/>
            </w:tcBorders>
            <w:vAlign w:val="center"/>
          </w:tcPr>
          <w:p>
            <w:pPr>
              <w:widowControl/>
              <w:spacing w:line="240" w:lineRule="auto"/>
              <w:jc w:val="center"/>
              <w:rPr>
                <w:rFonts w:ascii="宋体" w:hAnsi="宋体" w:cs="宋体"/>
                <w:b/>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55" w:type="pct"/>
            <w:tcBorders>
              <w:top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r>
              <w:rPr>
                <w:rFonts w:hint="eastAsia" w:ascii="宋体" w:hAnsi="宋体" w:cs="宋体"/>
                <w:bCs/>
                <w:kern w:val="0"/>
                <w:sz w:val="18"/>
                <w:szCs w:val="18"/>
              </w:rPr>
              <w:t>7</w:t>
            </w:r>
          </w:p>
        </w:tc>
        <w:tc>
          <w:tcPr>
            <w:tcW w:w="368"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24" w:type="pct"/>
            <w:tcBorders>
              <w:top w:val="single" w:color="auto" w:sz="6" w:space="0"/>
              <w:left w:val="single" w:color="auto" w:sz="6" w:space="0"/>
              <w:bottom w:val="single" w:color="auto" w:sz="6" w:space="0"/>
            </w:tcBorders>
            <w:vAlign w:val="center"/>
          </w:tcPr>
          <w:p>
            <w:pPr>
              <w:widowControl/>
              <w:spacing w:line="240" w:lineRule="auto"/>
              <w:jc w:val="center"/>
              <w:rPr>
                <w:rFonts w:ascii="宋体" w:hAnsi="宋体" w:cs="宋体"/>
                <w:b/>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55" w:type="pct"/>
            <w:tcBorders>
              <w:top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r>
              <w:rPr>
                <w:rFonts w:hint="eastAsia" w:ascii="宋体" w:hAnsi="宋体" w:cs="宋体"/>
                <w:bCs/>
                <w:kern w:val="0"/>
                <w:sz w:val="18"/>
                <w:szCs w:val="18"/>
              </w:rPr>
              <w:t>8</w:t>
            </w:r>
          </w:p>
        </w:tc>
        <w:tc>
          <w:tcPr>
            <w:tcW w:w="368"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bottom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24" w:type="pct"/>
            <w:tcBorders>
              <w:top w:val="single" w:color="auto" w:sz="6" w:space="0"/>
              <w:left w:val="single" w:color="auto" w:sz="6" w:space="0"/>
              <w:bottom w:val="single" w:color="auto" w:sz="6" w:space="0"/>
            </w:tcBorders>
            <w:vAlign w:val="center"/>
          </w:tcPr>
          <w:p>
            <w:pPr>
              <w:widowControl/>
              <w:spacing w:line="240" w:lineRule="auto"/>
              <w:jc w:val="center"/>
              <w:rPr>
                <w:rFonts w:ascii="宋体" w:hAnsi="宋体" w:cs="宋体"/>
                <w:b/>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55" w:type="pct"/>
            <w:tcBorders>
              <w:top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r>
              <w:rPr>
                <w:rFonts w:hint="eastAsia" w:ascii="宋体" w:hAnsi="宋体" w:cs="宋体"/>
                <w:bCs/>
                <w:kern w:val="0"/>
                <w:sz w:val="18"/>
                <w:szCs w:val="18"/>
              </w:rPr>
              <w:t>9</w:t>
            </w:r>
          </w:p>
        </w:tc>
        <w:tc>
          <w:tcPr>
            <w:tcW w:w="368" w:type="pct"/>
            <w:tcBorders>
              <w:top w:val="single" w:color="auto" w:sz="6" w:space="0"/>
              <w:left w:val="single" w:color="auto" w:sz="6" w:space="0"/>
              <w:right w:val="single" w:color="auto" w:sz="6" w:space="0"/>
            </w:tcBorders>
            <w:vAlign w:val="center"/>
          </w:tcPr>
          <w:p>
            <w:pPr>
              <w:widowControl/>
              <w:spacing w:line="240" w:lineRule="auto"/>
              <w:jc w:val="center"/>
              <w:rPr>
                <w:rFonts w:ascii="宋体" w:hAnsi="宋体" w:cs="宋体"/>
                <w:bCs/>
                <w:kern w:val="0"/>
                <w:sz w:val="18"/>
                <w:szCs w:val="18"/>
              </w:rPr>
            </w:pPr>
          </w:p>
        </w:tc>
        <w:tc>
          <w:tcPr>
            <w:tcW w:w="303" w:type="pct"/>
            <w:tcBorders>
              <w:top w:val="single" w:color="auto" w:sz="6" w:space="0"/>
              <w:left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vAlign w:val="center"/>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03" w:type="pct"/>
            <w:tcBorders>
              <w:top w:val="single" w:color="auto" w:sz="6" w:space="0"/>
              <w:left w:val="single" w:color="auto" w:sz="6" w:space="0"/>
              <w:right w:val="single" w:color="auto" w:sz="6" w:space="0"/>
            </w:tcBorders>
          </w:tcPr>
          <w:p>
            <w:pPr>
              <w:widowControl/>
              <w:spacing w:line="240" w:lineRule="auto"/>
              <w:jc w:val="center"/>
              <w:rPr>
                <w:rFonts w:ascii="宋体" w:hAnsi="宋体" w:cs="宋体"/>
                <w:b/>
                <w:kern w:val="0"/>
                <w:sz w:val="18"/>
                <w:szCs w:val="18"/>
              </w:rPr>
            </w:pPr>
          </w:p>
        </w:tc>
        <w:tc>
          <w:tcPr>
            <w:tcW w:w="324" w:type="pct"/>
            <w:tcBorders>
              <w:top w:val="single" w:color="auto" w:sz="6" w:space="0"/>
              <w:left w:val="single" w:color="auto" w:sz="6" w:space="0"/>
            </w:tcBorders>
            <w:vAlign w:val="center"/>
          </w:tcPr>
          <w:p>
            <w:pPr>
              <w:widowControl/>
              <w:spacing w:line="240" w:lineRule="auto"/>
              <w:jc w:val="center"/>
              <w:rPr>
                <w:rFonts w:ascii="宋体" w:hAnsi="宋体" w:cs="宋体"/>
                <w:b/>
                <w:kern w:val="0"/>
                <w:sz w:val="18"/>
                <w:szCs w:val="18"/>
              </w:rPr>
            </w:pPr>
          </w:p>
        </w:tc>
      </w:tr>
    </w:tbl>
    <w:p>
      <w:pPr>
        <w:pStyle w:val="57"/>
        <w:ind w:firstLine="199" w:firstLineChars="95"/>
      </w:pPr>
    </w:p>
    <w:p>
      <w:pPr>
        <w:widowControl/>
        <w:adjustRightInd/>
        <w:spacing w:line="240" w:lineRule="auto"/>
        <w:jc w:val="left"/>
        <w:rPr>
          <w:rFonts w:ascii="宋体" w:hAnsi="Times New Roman"/>
          <w:kern w:val="0"/>
          <w:szCs w:val="20"/>
        </w:rPr>
      </w:pPr>
      <w:r>
        <w:br w:type="page"/>
      </w:r>
    </w:p>
    <w:p>
      <w:pPr>
        <w:pStyle w:val="77"/>
        <w:spacing w:after="156"/>
      </w:pPr>
      <w:r>
        <w:br w:type="textWrapping"/>
      </w:r>
      <w:bookmarkStart w:id="130" w:name="_Toc161402728"/>
      <w:r>
        <w:rPr>
          <w:rFonts w:hint="eastAsia"/>
        </w:rPr>
        <w:t>（资料性）</w:t>
      </w:r>
      <w:r>
        <w:br w:type="textWrapping"/>
      </w:r>
      <w:r>
        <w:rPr>
          <w:rFonts w:hint="eastAsia"/>
        </w:rPr>
        <w:t>不安全行为标准数据库</w:t>
      </w:r>
      <w:bookmarkEnd w:id="130"/>
    </w:p>
    <w:tbl>
      <w:tblPr>
        <w:tblStyle w:val="27"/>
        <w:tblW w:w="8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342"/>
        <w:gridCol w:w="1240"/>
        <w:gridCol w:w="1398"/>
        <w:gridCol w:w="1143"/>
        <w:gridCol w:w="164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74" w:type="dxa"/>
            <w:tcBorders>
              <w:tl2br w:val="nil"/>
              <w:tr2bl w:val="nil"/>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序号</w:t>
            </w:r>
          </w:p>
        </w:tc>
        <w:tc>
          <w:tcPr>
            <w:tcW w:w="1342" w:type="dxa"/>
            <w:tcBorders>
              <w:tl2br w:val="nil"/>
              <w:tr2bl w:val="nil"/>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类别</w:t>
            </w:r>
          </w:p>
        </w:tc>
        <w:tc>
          <w:tcPr>
            <w:tcW w:w="1240"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专业</w:t>
            </w:r>
          </w:p>
        </w:tc>
        <w:tc>
          <w:tcPr>
            <w:tcW w:w="1398" w:type="dxa"/>
            <w:tcBorders>
              <w:tl2br w:val="nil"/>
              <w:tr2bl w:val="nil"/>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内容</w:t>
            </w:r>
          </w:p>
        </w:tc>
        <w:tc>
          <w:tcPr>
            <w:tcW w:w="1143" w:type="dxa"/>
            <w:tcBorders>
              <w:tl2br w:val="nil"/>
              <w:tr2bl w:val="nil"/>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等级</w:t>
            </w:r>
          </w:p>
        </w:tc>
        <w:tc>
          <w:tcPr>
            <w:tcW w:w="1640" w:type="dxa"/>
            <w:tcBorders>
              <w:tl2br w:val="nil"/>
              <w:tr2bl w:val="nil"/>
            </w:tcBorders>
            <w:noWrap/>
            <w:vAlign w:val="center"/>
          </w:tcPr>
          <w:p>
            <w:pPr>
              <w:spacing w:line="240" w:lineRule="auto"/>
              <w:jc w:val="center"/>
              <w:rPr>
                <w:rFonts w:ascii="宋体" w:hAnsi="宋体" w:cs="宋体"/>
                <w:sz w:val="18"/>
                <w:szCs w:val="18"/>
              </w:rPr>
            </w:pPr>
            <w:r>
              <w:rPr>
                <w:rFonts w:hint="eastAsia" w:ascii="宋体" w:hAnsi="宋体" w:cs="宋体"/>
                <w:sz w:val="18"/>
                <w:szCs w:val="18"/>
              </w:rPr>
              <w:t>认定</w:t>
            </w:r>
          </w:p>
          <w:p>
            <w:pPr>
              <w:spacing w:line="240" w:lineRule="auto"/>
              <w:jc w:val="center"/>
              <w:rPr>
                <w:rFonts w:ascii="宋体" w:hAnsi="宋体" w:cs="宋体"/>
                <w:sz w:val="18"/>
                <w:szCs w:val="18"/>
              </w:rPr>
            </w:pPr>
            <w:r>
              <w:rPr>
                <w:rFonts w:hint="eastAsia" w:ascii="宋体" w:hAnsi="宋体" w:cs="宋体"/>
                <w:sz w:val="18"/>
                <w:szCs w:val="18"/>
              </w:rPr>
              <w:t>依据</w:t>
            </w:r>
          </w:p>
        </w:tc>
        <w:tc>
          <w:tcPr>
            <w:tcW w:w="1049" w:type="dxa"/>
            <w:tcBorders>
              <w:tl2br w:val="nil"/>
              <w:tr2bl w:val="nil"/>
            </w:tcBorders>
            <w:vAlign w:val="center"/>
          </w:tcPr>
          <w:p>
            <w:pPr>
              <w:spacing w:line="240" w:lineRule="auto"/>
              <w:jc w:val="center"/>
              <w:rPr>
                <w:rFonts w:ascii="宋体" w:hAnsi="宋体" w:cs="宋体"/>
                <w:sz w:val="18"/>
                <w:szCs w:val="18"/>
              </w:rPr>
            </w:pPr>
            <w:r>
              <w:rPr>
                <w:rFonts w:hint="eastAsia" w:ascii="宋体" w:hAnsi="宋体" w:cs="宋体"/>
                <w:sz w:val="18"/>
                <w:szCs w:val="18"/>
              </w:rPr>
              <w:t>处置</w:t>
            </w:r>
          </w:p>
          <w:p>
            <w:pPr>
              <w:spacing w:line="240" w:lineRule="auto"/>
              <w:jc w:val="center"/>
              <w:rPr>
                <w:rFonts w:ascii="宋体" w:hAnsi="宋体" w:cs="宋体"/>
                <w:sz w:val="18"/>
                <w:szCs w:val="18"/>
              </w:rPr>
            </w:pPr>
            <w:r>
              <w:rPr>
                <w:rFonts w:hint="eastAsia" w:ascii="宋体" w:hAnsi="宋体" w:cs="宋体"/>
                <w:sz w:val="18"/>
                <w:szCs w:val="18"/>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74" w:type="dxa"/>
            <w:tcBorders>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1</w:t>
            </w:r>
          </w:p>
        </w:tc>
        <w:tc>
          <w:tcPr>
            <w:tcW w:w="1342" w:type="dxa"/>
            <w:tcBorders>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bCs/>
                <w:sz w:val="18"/>
                <w:szCs w:val="18"/>
              </w:rPr>
              <w:t>违反劳动纪律</w:t>
            </w:r>
          </w:p>
        </w:tc>
        <w:tc>
          <w:tcPr>
            <w:tcW w:w="1240" w:type="dxa"/>
            <w:tcBorders>
              <w:tl2br w:val="nil"/>
              <w:tr2bl w:val="nil"/>
            </w:tcBorders>
            <w:vAlign w:val="center"/>
          </w:tcPr>
          <w:p>
            <w:pPr>
              <w:spacing w:line="240" w:lineRule="auto"/>
              <w:jc w:val="center"/>
              <w:rPr>
                <w:rFonts w:ascii="宋体" w:hAnsi="宋体" w:cs="宋体"/>
                <w:b/>
                <w:sz w:val="18"/>
                <w:szCs w:val="18"/>
              </w:rPr>
            </w:pPr>
            <w:r>
              <w:rPr>
                <w:rFonts w:hint="eastAsia" w:ascii="宋体" w:hAnsi="宋体" w:cs="宋体"/>
                <w:bCs/>
                <w:sz w:val="18"/>
                <w:szCs w:val="18"/>
              </w:rPr>
              <w:t>安全管理</w:t>
            </w:r>
          </w:p>
        </w:tc>
        <w:tc>
          <w:tcPr>
            <w:tcW w:w="1398" w:type="dxa"/>
            <w:tcBorders>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bCs/>
                <w:sz w:val="18"/>
                <w:szCs w:val="18"/>
              </w:rPr>
              <w:t>作业场所睡觉</w:t>
            </w:r>
          </w:p>
        </w:tc>
        <w:tc>
          <w:tcPr>
            <w:tcW w:w="1143" w:type="dxa"/>
            <w:tcBorders>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bCs/>
                <w:sz w:val="18"/>
                <w:szCs w:val="18"/>
              </w:rPr>
              <w:t>严重三违</w:t>
            </w:r>
          </w:p>
        </w:tc>
        <w:tc>
          <w:tcPr>
            <w:tcW w:w="1640" w:type="dxa"/>
            <w:tcBorders>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《煤矿安全规程》</w:t>
            </w:r>
          </w:p>
        </w:tc>
        <w:tc>
          <w:tcPr>
            <w:tcW w:w="1049" w:type="dxa"/>
            <w:tcBorders>
              <w:tl2br w:val="nil"/>
              <w:tr2bl w:val="nil"/>
            </w:tcBorders>
            <w:vAlign w:val="center"/>
          </w:tcPr>
          <w:p>
            <w:pPr>
              <w:spacing w:line="240" w:lineRule="auto"/>
              <w:jc w:val="left"/>
              <w:rPr>
                <w:rFonts w:ascii="宋体" w:hAnsi="宋体" w:cs="宋体"/>
                <w:b/>
                <w:sz w:val="18"/>
                <w:szCs w:val="18"/>
              </w:rPr>
            </w:pPr>
            <w:r>
              <w:rPr>
                <w:rFonts w:hint="eastAsia" w:ascii="宋体" w:hAnsi="宋体" w:cs="宋体"/>
                <w:sz w:val="18"/>
                <w:szCs w:val="18"/>
              </w:rPr>
              <w:t>罚款、进行批评教育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74" w:type="dxa"/>
            <w:tcBorders>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2</w:t>
            </w:r>
          </w:p>
        </w:tc>
        <w:tc>
          <w:tcPr>
            <w:tcW w:w="1342" w:type="dxa"/>
            <w:tcBorders>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kern w:val="0"/>
                <w:sz w:val="18"/>
                <w:szCs w:val="18"/>
              </w:rPr>
              <w:t>……</w:t>
            </w:r>
          </w:p>
        </w:tc>
        <w:tc>
          <w:tcPr>
            <w:tcW w:w="1240" w:type="dxa"/>
            <w:tcBorders>
              <w:tl2br w:val="nil"/>
              <w:tr2bl w:val="nil"/>
            </w:tcBorders>
            <w:vAlign w:val="center"/>
          </w:tcPr>
          <w:p>
            <w:pPr>
              <w:spacing w:line="240" w:lineRule="auto"/>
              <w:jc w:val="center"/>
              <w:rPr>
                <w:rFonts w:ascii="宋体" w:hAnsi="宋体" w:cs="宋体"/>
                <w:sz w:val="18"/>
                <w:szCs w:val="18"/>
              </w:rPr>
            </w:pPr>
          </w:p>
        </w:tc>
        <w:tc>
          <w:tcPr>
            <w:tcW w:w="1398" w:type="dxa"/>
            <w:tcBorders>
              <w:tl2br w:val="nil"/>
              <w:tr2bl w:val="nil"/>
            </w:tcBorders>
            <w:noWrap/>
            <w:vAlign w:val="center"/>
          </w:tcPr>
          <w:p>
            <w:pPr>
              <w:spacing w:line="240" w:lineRule="auto"/>
              <w:jc w:val="center"/>
              <w:rPr>
                <w:rFonts w:ascii="宋体" w:hAnsi="宋体" w:cs="宋体"/>
                <w:sz w:val="18"/>
                <w:szCs w:val="18"/>
              </w:rPr>
            </w:pPr>
          </w:p>
        </w:tc>
        <w:tc>
          <w:tcPr>
            <w:tcW w:w="1143" w:type="dxa"/>
            <w:tcBorders>
              <w:tl2br w:val="nil"/>
              <w:tr2bl w:val="nil"/>
            </w:tcBorders>
            <w:noWrap/>
            <w:vAlign w:val="center"/>
          </w:tcPr>
          <w:p>
            <w:pPr>
              <w:spacing w:line="240" w:lineRule="auto"/>
              <w:jc w:val="center"/>
              <w:rPr>
                <w:rFonts w:ascii="宋体" w:hAnsi="宋体" w:cs="宋体"/>
                <w:sz w:val="18"/>
                <w:szCs w:val="18"/>
              </w:rPr>
            </w:pPr>
          </w:p>
        </w:tc>
        <w:tc>
          <w:tcPr>
            <w:tcW w:w="1640" w:type="dxa"/>
            <w:tcBorders>
              <w:tl2br w:val="nil"/>
              <w:tr2bl w:val="nil"/>
            </w:tcBorders>
            <w:noWrap/>
            <w:vAlign w:val="center"/>
          </w:tcPr>
          <w:p>
            <w:pPr>
              <w:spacing w:line="240" w:lineRule="auto"/>
              <w:jc w:val="center"/>
              <w:rPr>
                <w:rFonts w:ascii="宋体" w:hAnsi="宋体" w:cs="宋体"/>
                <w:sz w:val="18"/>
                <w:szCs w:val="18"/>
              </w:rPr>
            </w:pPr>
          </w:p>
        </w:tc>
        <w:tc>
          <w:tcPr>
            <w:tcW w:w="1049" w:type="dxa"/>
            <w:tcBorders>
              <w:tl2br w:val="nil"/>
              <w:tr2bl w:val="nil"/>
            </w:tcBorders>
            <w:vAlign w:val="center"/>
          </w:tcPr>
          <w:p>
            <w:pPr>
              <w:spacing w:line="24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74" w:type="dxa"/>
            <w:tcBorders>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3</w:t>
            </w:r>
          </w:p>
        </w:tc>
        <w:tc>
          <w:tcPr>
            <w:tcW w:w="1342" w:type="dxa"/>
            <w:tcBorders>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kern w:val="0"/>
                <w:sz w:val="18"/>
                <w:szCs w:val="18"/>
              </w:rPr>
              <w:t>……</w:t>
            </w:r>
          </w:p>
        </w:tc>
        <w:tc>
          <w:tcPr>
            <w:tcW w:w="1240" w:type="dxa"/>
            <w:tcBorders>
              <w:tl2br w:val="nil"/>
              <w:tr2bl w:val="nil"/>
            </w:tcBorders>
            <w:vAlign w:val="center"/>
          </w:tcPr>
          <w:p>
            <w:pPr>
              <w:spacing w:line="240" w:lineRule="auto"/>
              <w:jc w:val="center"/>
              <w:rPr>
                <w:rFonts w:ascii="宋体" w:hAnsi="宋体" w:cs="宋体"/>
                <w:b/>
                <w:sz w:val="18"/>
                <w:szCs w:val="18"/>
              </w:rPr>
            </w:pPr>
          </w:p>
        </w:tc>
        <w:tc>
          <w:tcPr>
            <w:tcW w:w="1398" w:type="dxa"/>
            <w:tcBorders>
              <w:tl2br w:val="nil"/>
              <w:tr2bl w:val="nil"/>
            </w:tcBorders>
            <w:noWrap/>
            <w:vAlign w:val="center"/>
          </w:tcPr>
          <w:p>
            <w:pPr>
              <w:spacing w:line="240" w:lineRule="auto"/>
              <w:jc w:val="center"/>
              <w:rPr>
                <w:rFonts w:ascii="宋体" w:hAnsi="宋体" w:cs="宋体"/>
                <w:b/>
                <w:sz w:val="18"/>
                <w:szCs w:val="18"/>
              </w:rPr>
            </w:pPr>
          </w:p>
        </w:tc>
        <w:tc>
          <w:tcPr>
            <w:tcW w:w="1143" w:type="dxa"/>
            <w:tcBorders>
              <w:tl2br w:val="nil"/>
              <w:tr2bl w:val="nil"/>
            </w:tcBorders>
            <w:noWrap/>
            <w:vAlign w:val="center"/>
          </w:tcPr>
          <w:p>
            <w:pPr>
              <w:spacing w:line="240" w:lineRule="auto"/>
              <w:jc w:val="center"/>
              <w:rPr>
                <w:rFonts w:ascii="宋体" w:hAnsi="宋体" w:cs="宋体"/>
                <w:b/>
                <w:sz w:val="18"/>
                <w:szCs w:val="18"/>
              </w:rPr>
            </w:pPr>
          </w:p>
        </w:tc>
        <w:tc>
          <w:tcPr>
            <w:tcW w:w="1640" w:type="dxa"/>
            <w:tcBorders>
              <w:tl2br w:val="nil"/>
              <w:tr2bl w:val="nil"/>
            </w:tcBorders>
            <w:noWrap/>
            <w:vAlign w:val="center"/>
          </w:tcPr>
          <w:p>
            <w:pPr>
              <w:spacing w:line="240" w:lineRule="auto"/>
              <w:jc w:val="center"/>
              <w:rPr>
                <w:rFonts w:ascii="宋体" w:hAnsi="宋体" w:cs="宋体"/>
                <w:b/>
                <w:sz w:val="18"/>
                <w:szCs w:val="18"/>
              </w:rPr>
            </w:pPr>
          </w:p>
        </w:tc>
        <w:tc>
          <w:tcPr>
            <w:tcW w:w="1049" w:type="dxa"/>
            <w:tcBorders>
              <w:tl2br w:val="nil"/>
              <w:tr2bl w:val="nil"/>
            </w:tcBorders>
            <w:vAlign w:val="center"/>
          </w:tcPr>
          <w:p>
            <w:pPr>
              <w:spacing w:line="240" w:lineRule="auto"/>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74" w:type="dxa"/>
            <w:tcBorders>
              <w:bottom w:val="single" w:color="auto" w:sz="6" w:space="0"/>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sz w:val="18"/>
                <w:szCs w:val="18"/>
              </w:rPr>
              <w:t>4</w:t>
            </w:r>
          </w:p>
        </w:tc>
        <w:tc>
          <w:tcPr>
            <w:tcW w:w="1342" w:type="dxa"/>
            <w:tcBorders>
              <w:bottom w:val="single" w:color="auto" w:sz="6" w:space="0"/>
              <w:tl2br w:val="nil"/>
              <w:tr2bl w:val="nil"/>
            </w:tcBorders>
            <w:noWrap/>
            <w:vAlign w:val="center"/>
          </w:tcPr>
          <w:p>
            <w:pPr>
              <w:spacing w:line="240" w:lineRule="auto"/>
              <w:jc w:val="center"/>
              <w:rPr>
                <w:rFonts w:ascii="宋体" w:hAnsi="宋体" w:cs="宋体"/>
                <w:b/>
                <w:sz w:val="18"/>
                <w:szCs w:val="18"/>
              </w:rPr>
            </w:pPr>
            <w:r>
              <w:rPr>
                <w:rFonts w:hint="eastAsia" w:ascii="宋体" w:hAnsi="宋体" w:cs="宋体"/>
                <w:kern w:val="0"/>
                <w:sz w:val="18"/>
                <w:szCs w:val="18"/>
              </w:rPr>
              <w:t>……</w:t>
            </w:r>
          </w:p>
        </w:tc>
        <w:tc>
          <w:tcPr>
            <w:tcW w:w="1240" w:type="dxa"/>
            <w:tcBorders>
              <w:bottom w:val="single" w:color="auto" w:sz="6" w:space="0"/>
              <w:tl2br w:val="nil"/>
              <w:tr2bl w:val="nil"/>
            </w:tcBorders>
            <w:vAlign w:val="center"/>
          </w:tcPr>
          <w:p>
            <w:pPr>
              <w:spacing w:line="240" w:lineRule="auto"/>
              <w:rPr>
                <w:rFonts w:ascii="宋体" w:hAnsi="宋体" w:cs="宋体"/>
                <w:b/>
                <w:sz w:val="18"/>
                <w:szCs w:val="18"/>
              </w:rPr>
            </w:pPr>
          </w:p>
        </w:tc>
        <w:tc>
          <w:tcPr>
            <w:tcW w:w="1398" w:type="dxa"/>
            <w:tcBorders>
              <w:bottom w:val="single" w:color="auto" w:sz="6" w:space="0"/>
              <w:tl2br w:val="nil"/>
              <w:tr2bl w:val="nil"/>
            </w:tcBorders>
            <w:noWrap/>
            <w:vAlign w:val="center"/>
          </w:tcPr>
          <w:p>
            <w:pPr>
              <w:spacing w:line="240" w:lineRule="auto"/>
              <w:jc w:val="center"/>
              <w:rPr>
                <w:rFonts w:ascii="宋体" w:hAnsi="宋体" w:cs="宋体"/>
                <w:b/>
                <w:sz w:val="18"/>
                <w:szCs w:val="18"/>
              </w:rPr>
            </w:pPr>
          </w:p>
        </w:tc>
        <w:tc>
          <w:tcPr>
            <w:tcW w:w="1143" w:type="dxa"/>
            <w:tcBorders>
              <w:bottom w:val="single" w:color="auto" w:sz="6" w:space="0"/>
              <w:tl2br w:val="nil"/>
              <w:tr2bl w:val="nil"/>
            </w:tcBorders>
            <w:noWrap/>
            <w:vAlign w:val="center"/>
          </w:tcPr>
          <w:p>
            <w:pPr>
              <w:spacing w:line="240" w:lineRule="auto"/>
              <w:rPr>
                <w:rFonts w:ascii="宋体" w:hAnsi="宋体" w:cs="宋体"/>
                <w:b/>
                <w:sz w:val="18"/>
                <w:szCs w:val="18"/>
              </w:rPr>
            </w:pPr>
          </w:p>
        </w:tc>
        <w:tc>
          <w:tcPr>
            <w:tcW w:w="1640" w:type="dxa"/>
            <w:tcBorders>
              <w:bottom w:val="single" w:color="auto" w:sz="6" w:space="0"/>
              <w:tl2br w:val="nil"/>
              <w:tr2bl w:val="nil"/>
            </w:tcBorders>
            <w:noWrap/>
            <w:vAlign w:val="center"/>
          </w:tcPr>
          <w:p>
            <w:pPr>
              <w:spacing w:line="240" w:lineRule="auto"/>
              <w:rPr>
                <w:rFonts w:ascii="宋体" w:hAnsi="宋体" w:cs="宋体"/>
                <w:b/>
                <w:sz w:val="18"/>
                <w:szCs w:val="18"/>
              </w:rPr>
            </w:pPr>
          </w:p>
        </w:tc>
        <w:tc>
          <w:tcPr>
            <w:tcW w:w="1049" w:type="dxa"/>
            <w:tcBorders>
              <w:bottom w:val="single" w:color="auto" w:sz="6" w:space="0"/>
              <w:tl2br w:val="nil"/>
              <w:tr2bl w:val="nil"/>
            </w:tcBorders>
            <w:vAlign w:val="center"/>
          </w:tcPr>
          <w:p>
            <w:pPr>
              <w:spacing w:line="240" w:lineRule="auto"/>
              <w:jc w:val="center"/>
              <w:rPr>
                <w:rFonts w:ascii="宋体" w:hAnsi="宋体" w:cs="宋体"/>
                <w:b/>
                <w:sz w:val="18"/>
                <w:szCs w:val="18"/>
              </w:rPr>
            </w:pPr>
          </w:p>
        </w:tc>
      </w:tr>
    </w:tbl>
    <w:p>
      <w:pPr>
        <w:spacing w:line="240" w:lineRule="auto"/>
        <w:ind w:firstLine="1080" w:firstLineChars="600"/>
        <w:rPr>
          <w:rFonts w:ascii="宋体" w:hAnsi="宋体" w:cs="宋体"/>
          <w:sz w:val="18"/>
          <w:szCs w:val="18"/>
        </w:rPr>
      </w:pPr>
      <w:r>
        <w:rPr>
          <w:rFonts w:hint="eastAsia" w:ascii="黑体" w:hAnsi="黑体" w:eastAsia="黑体" w:cs="黑体"/>
          <w:sz w:val="18"/>
          <w:szCs w:val="18"/>
        </w:rPr>
        <w:t>注：</w:t>
      </w:r>
      <w:r>
        <w:rPr>
          <w:rFonts w:hint="eastAsia" w:ascii="宋体" w:hAnsi="宋体" w:cs="宋体"/>
          <w:sz w:val="18"/>
          <w:szCs w:val="18"/>
        </w:rPr>
        <w:t>类别：违章指挥、违章作业、违反劳动纪律、其他。</w:t>
      </w:r>
    </w:p>
    <w:p>
      <w:pPr>
        <w:spacing w:line="240" w:lineRule="auto"/>
        <w:ind w:firstLine="1440" w:firstLineChars="800"/>
        <w:rPr>
          <w:rFonts w:ascii="宋体" w:hAnsi="宋体" w:cs="宋体"/>
          <w:sz w:val="18"/>
          <w:szCs w:val="18"/>
        </w:rPr>
      </w:pPr>
      <w:r>
        <w:rPr>
          <w:rFonts w:hint="eastAsia" w:ascii="宋体" w:hAnsi="宋体" w:cs="宋体"/>
          <w:sz w:val="18"/>
          <w:szCs w:val="18"/>
        </w:rPr>
        <w:t>不安全行为内容：具体的三违行为描述。</w:t>
      </w:r>
    </w:p>
    <w:p>
      <w:pPr>
        <w:spacing w:line="240" w:lineRule="auto"/>
        <w:ind w:firstLine="1440" w:firstLineChars="800"/>
        <w:rPr>
          <w:rFonts w:ascii="宋体" w:hAnsi="宋体" w:cs="宋体"/>
          <w:sz w:val="18"/>
          <w:szCs w:val="18"/>
        </w:rPr>
      </w:pPr>
      <w:r>
        <w:rPr>
          <w:rFonts w:hint="eastAsia" w:ascii="宋体" w:hAnsi="宋体" w:cs="宋体"/>
          <w:sz w:val="18"/>
          <w:szCs w:val="18"/>
        </w:rPr>
        <w:t>不安全行为级别：严重、一般。</w:t>
      </w:r>
    </w:p>
    <w:p>
      <w:pPr>
        <w:spacing w:line="240" w:lineRule="auto"/>
        <w:ind w:firstLine="1440" w:firstLineChars="800"/>
        <w:rPr>
          <w:rFonts w:ascii="宋体" w:hAnsi="宋体" w:cs="宋体"/>
          <w:sz w:val="18"/>
          <w:szCs w:val="18"/>
        </w:rPr>
      </w:pPr>
      <w:r>
        <w:rPr>
          <w:rFonts w:hint="eastAsia" w:ascii="宋体" w:hAnsi="宋体" w:cs="宋体"/>
          <w:sz w:val="18"/>
          <w:szCs w:val="18"/>
        </w:rPr>
        <w:t>认定依据：触犯的依据文件及条目。</w:t>
      </w:r>
    </w:p>
    <w:p>
      <w:pPr>
        <w:pStyle w:val="57"/>
        <w:ind w:left="1428" w:leftChars="680" w:firstLine="0" w:firstLineChars="0"/>
      </w:pPr>
      <w:r>
        <w:rPr>
          <w:rFonts w:hint="eastAsia" w:ascii="宋体" w:hAnsi="宋体" w:cs="宋体"/>
          <w:sz w:val="18"/>
          <w:szCs w:val="18"/>
        </w:rPr>
        <w:t>处置措施：指对该三违行为应该如何进行治理，如学习帮教、培训、考试、书面承诺等等，结合各矿工作实际制定。</w:t>
      </w:r>
    </w:p>
    <w:p>
      <w:pPr>
        <w:widowControl/>
        <w:adjustRightInd/>
        <w:spacing w:line="240" w:lineRule="auto"/>
        <w:jc w:val="left"/>
        <w:rPr>
          <w:rFonts w:ascii="宋体" w:hAnsi="Times New Roman"/>
          <w:kern w:val="0"/>
          <w:szCs w:val="20"/>
        </w:rPr>
      </w:pPr>
      <w:r>
        <w:br w:type="page"/>
      </w:r>
    </w:p>
    <w:p>
      <w:pPr>
        <w:pStyle w:val="77"/>
        <w:spacing w:after="156"/>
      </w:pPr>
      <w:r>
        <w:br w:type="textWrapping"/>
      </w:r>
      <w:bookmarkStart w:id="131" w:name="_Toc161402729"/>
      <w:r>
        <w:rPr>
          <w:rFonts w:hint="eastAsia"/>
        </w:rPr>
        <w:t>（资料性）</w:t>
      </w:r>
      <w:r>
        <w:br w:type="textWrapping"/>
      </w:r>
      <w:r>
        <w:rPr>
          <w:rFonts w:hint="eastAsia"/>
        </w:rPr>
        <w:t>不安全行为台账</w:t>
      </w:r>
      <w:bookmarkEnd w:id="131"/>
    </w:p>
    <w:tbl>
      <w:tblPr>
        <w:tblStyle w:val="27"/>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680"/>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80" w:type="dxa"/>
            <w:tcBorders>
              <w:bottom w:val="single" w:color="auto" w:sz="8" w:space="0"/>
              <w:tl2br w:val="nil"/>
              <w:tr2bl w:val="nil"/>
            </w:tcBorders>
            <w:noWrap/>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序号</w:t>
            </w:r>
          </w:p>
        </w:tc>
        <w:tc>
          <w:tcPr>
            <w:tcW w:w="680" w:type="dxa"/>
            <w:tcBorders>
              <w:bottom w:val="single" w:color="auto" w:sz="8" w:space="0"/>
              <w:tl2br w:val="nil"/>
              <w:tr2bl w:val="nil"/>
            </w:tcBorders>
            <w:noWrap/>
            <w:vAlign w:val="center"/>
          </w:tcPr>
          <w:p>
            <w:pPr>
              <w:snapToGrid w:val="0"/>
              <w:spacing w:line="240" w:lineRule="auto"/>
              <w:jc w:val="center"/>
              <w:rPr>
                <w:rFonts w:ascii="宋体" w:hAnsi="宋体" w:cs="宋体"/>
                <w:sz w:val="18"/>
                <w:szCs w:val="18"/>
              </w:rPr>
            </w:pPr>
            <w:r>
              <w:rPr>
                <w:rFonts w:hint="eastAsia" w:ascii="宋体" w:hAnsi="宋体" w:cs="宋体"/>
                <w:sz w:val="18"/>
                <w:szCs w:val="18"/>
              </w:rPr>
              <w:t>时间</w:t>
            </w:r>
          </w:p>
        </w:tc>
        <w:tc>
          <w:tcPr>
            <w:tcW w:w="680" w:type="dxa"/>
            <w:tcBorders>
              <w:bottom w:val="single" w:color="auto" w:sz="8"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地点</w:t>
            </w:r>
          </w:p>
        </w:tc>
        <w:tc>
          <w:tcPr>
            <w:tcW w:w="680" w:type="dxa"/>
            <w:tcBorders>
              <w:bottom w:val="single" w:color="auto" w:sz="8"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姓名</w:t>
            </w:r>
          </w:p>
        </w:tc>
        <w:tc>
          <w:tcPr>
            <w:tcW w:w="680" w:type="dxa"/>
            <w:tcBorders>
              <w:bottom w:val="single" w:color="auto" w:sz="8" w:space="0"/>
              <w:tl2br w:val="nil"/>
              <w:tr2bl w:val="nil"/>
            </w:tcBorders>
            <w:noWrap/>
            <w:vAlign w:val="center"/>
          </w:tcPr>
          <w:p>
            <w:pPr>
              <w:snapToGrid w:val="0"/>
              <w:spacing w:line="240" w:lineRule="auto"/>
              <w:jc w:val="center"/>
              <w:rPr>
                <w:rFonts w:ascii="宋体" w:hAnsi="宋体" w:cs="宋体"/>
                <w:sz w:val="18"/>
                <w:szCs w:val="18"/>
              </w:rPr>
            </w:pPr>
            <w:r>
              <w:rPr>
                <w:rFonts w:hint="eastAsia" w:ascii="宋体" w:hAnsi="宋体" w:cs="宋体"/>
                <w:sz w:val="18"/>
                <w:szCs w:val="18"/>
              </w:rPr>
              <w:t>所在单位</w:t>
            </w:r>
          </w:p>
        </w:tc>
        <w:tc>
          <w:tcPr>
            <w:tcW w:w="680" w:type="dxa"/>
            <w:tcBorders>
              <w:bottom w:val="single" w:color="auto" w:sz="8"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描述</w:t>
            </w:r>
          </w:p>
        </w:tc>
        <w:tc>
          <w:tcPr>
            <w:tcW w:w="680" w:type="dxa"/>
            <w:tcBorders>
              <w:bottom w:val="single" w:color="auto" w:sz="8"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类别</w:t>
            </w:r>
          </w:p>
        </w:tc>
        <w:tc>
          <w:tcPr>
            <w:tcW w:w="680" w:type="dxa"/>
            <w:tcBorders>
              <w:bottom w:val="single" w:color="auto" w:sz="8"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专业</w:t>
            </w:r>
          </w:p>
        </w:tc>
        <w:tc>
          <w:tcPr>
            <w:tcW w:w="680" w:type="dxa"/>
            <w:tcBorders>
              <w:bottom w:val="single" w:color="auto" w:sz="8"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级别</w:t>
            </w:r>
          </w:p>
        </w:tc>
        <w:tc>
          <w:tcPr>
            <w:tcW w:w="680" w:type="dxa"/>
            <w:tcBorders>
              <w:bottom w:val="single" w:color="auto" w:sz="8" w:space="0"/>
              <w:tl2br w:val="nil"/>
              <w:tr2bl w:val="nil"/>
            </w:tcBorders>
            <w:noWrap/>
            <w:vAlign w:val="center"/>
          </w:tcPr>
          <w:p>
            <w:pPr>
              <w:snapToGrid w:val="0"/>
              <w:spacing w:line="240" w:lineRule="auto"/>
              <w:jc w:val="center"/>
              <w:rPr>
                <w:rFonts w:ascii="宋体" w:hAnsi="宋体" w:cs="宋体"/>
                <w:sz w:val="18"/>
                <w:szCs w:val="18"/>
              </w:rPr>
            </w:pPr>
            <w:r>
              <w:rPr>
                <w:rFonts w:hint="eastAsia" w:ascii="宋体" w:hAnsi="宋体" w:cs="宋体"/>
                <w:sz w:val="18"/>
                <w:szCs w:val="18"/>
              </w:rPr>
              <w:t>主要原因</w:t>
            </w:r>
          </w:p>
        </w:tc>
        <w:tc>
          <w:tcPr>
            <w:tcW w:w="680" w:type="dxa"/>
            <w:tcBorders>
              <w:bottom w:val="single" w:color="auto" w:sz="8" w:space="0"/>
              <w:tl2br w:val="nil"/>
              <w:tr2bl w:val="nil"/>
            </w:tcBorders>
            <w:noWrap/>
            <w:vAlign w:val="center"/>
          </w:tcPr>
          <w:p>
            <w:pPr>
              <w:snapToGrid w:val="0"/>
              <w:spacing w:line="240" w:lineRule="auto"/>
              <w:jc w:val="center"/>
              <w:rPr>
                <w:rFonts w:ascii="宋体" w:hAnsi="宋体" w:cs="宋体"/>
                <w:sz w:val="18"/>
                <w:szCs w:val="18"/>
              </w:rPr>
            </w:pPr>
            <w:r>
              <w:rPr>
                <w:rFonts w:hint="eastAsia" w:ascii="宋体" w:hAnsi="宋体" w:cs="宋体"/>
                <w:sz w:val="18"/>
                <w:szCs w:val="18"/>
              </w:rPr>
              <w:t>认定</w:t>
            </w:r>
          </w:p>
          <w:p>
            <w:pPr>
              <w:snapToGrid w:val="0"/>
              <w:spacing w:line="240" w:lineRule="auto"/>
              <w:jc w:val="center"/>
              <w:rPr>
                <w:rFonts w:ascii="宋体" w:hAnsi="宋体" w:cs="宋体"/>
                <w:sz w:val="18"/>
                <w:szCs w:val="18"/>
              </w:rPr>
            </w:pPr>
            <w:r>
              <w:rPr>
                <w:rFonts w:hint="eastAsia" w:ascii="宋体" w:hAnsi="宋体" w:cs="宋体"/>
                <w:sz w:val="18"/>
                <w:szCs w:val="18"/>
              </w:rPr>
              <w:t>依据</w:t>
            </w:r>
          </w:p>
        </w:tc>
        <w:tc>
          <w:tcPr>
            <w:tcW w:w="680" w:type="dxa"/>
            <w:tcBorders>
              <w:bottom w:val="single" w:color="auto" w:sz="8"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处置</w:t>
            </w:r>
          </w:p>
          <w:p>
            <w:pPr>
              <w:snapToGrid w:val="0"/>
              <w:spacing w:line="240" w:lineRule="auto"/>
              <w:jc w:val="center"/>
              <w:rPr>
                <w:rFonts w:ascii="宋体" w:hAnsi="宋体" w:cs="宋体"/>
                <w:sz w:val="18"/>
                <w:szCs w:val="18"/>
              </w:rPr>
            </w:pPr>
            <w:r>
              <w:rPr>
                <w:rFonts w:hint="eastAsia" w:ascii="宋体" w:hAnsi="宋体" w:cs="宋体"/>
                <w:sz w:val="18"/>
                <w:szCs w:val="18"/>
              </w:rPr>
              <w:t>措施</w:t>
            </w:r>
          </w:p>
        </w:tc>
        <w:tc>
          <w:tcPr>
            <w:tcW w:w="680" w:type="dxa"/>
            <w:tcBorders>
              <w:bottom w:val="single" w:color="auto" w:sz="8"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查处单位</w:t>
            </w:r>
          </w:p>
        </w:tc>
        <w:tc>
          <w:tcPr>
            <w:tcW w:w="680" w:type="dxa"/>
            <w:tcBorders>
              <w:bottom w:val="single" w:color="auto" w:sz="8" w:space="0"/>
              <w:tl2br w:val="nil"/>
              <w:tr2bl w:val="nil"/>
            </w:tcBorders>
            <w:vAlign w:val="center"/>
          </w:tcPr>
          <w:p>
            <w:pPr>
              <w:snapToGrid w:val="0"/>
              <w:spacing w:line="240" w:lineRule="auto"/>
              <w:jc w:val="center"/>
              <w:rPr>
                <w:rFonts w:ascii="宋体" w:hAnsi="宋体" w:cs="宋体"/>
                <w:sz w:val="18"/>
                <w:szCs w:val="18"/>
              </w:rPr>
            </w:pPr>
            <w:r>
              <w:rPr>
                <w:rFonts w:hint="eastAsia" w:ascii="宋体" w:hAnsi="宋体" w:cs="宋体"/>
                <w:sz w:val="18"/>
                <w:szCs w:val="18"/>
              </w:rPr>
              <w:t>制止人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80" w:type="dxa"/>
            <w:tcBorders>
              <w:top w:val="single" w:color="auto" w:sz="8" w:space="0"/>
              <w:left w:val="single" w:color="auto" w:sz="8"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r>
              <w:rPr>
                <w:rFonts w:hint="eastAsia" w:ascii="宋体" w:hAnsi="宋体" w:cs="宋体"/>
                <w:sz w:val="18"/>
                <w:szCs w:val="18"/>
              </w:rPr>
              <w:t>1</w:t>
            </w:r>
          </w:p>
        </w:tc>
        <w:tc>
          <w:tcPr>
            <w:tcW w:w="680" w:type="dxa"/>
            <w:tcBorders>
              <w:top w:val="single" w:color="auto" w:sz="8"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8"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8"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8"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8"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8"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8"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8" w:space="0"/>
              <w:left w:val="single" w:color="auto" w:sz="6" w:space="0"/>
              <w:bottom w:val="single" w:color="auto" w:sz="6" w:space="0"/>
              <w:right w:val="single" w:color="auto" w:sz="6" w:space="0"/>
            </w:tcBorders>
          </w:tcPr>
          <w:p>
            <w:pPr>
              <w:snapToGrid w:val="0"/>
              <w:spacing w:line="240" w:lineRule="auto"/>
              <w:jc w:val="center"/>
              <w:rPr>
                <w:rFonts w:ascii="宋体" w:hAnsi="宋体" w:cs="宋体"/>
                <w:b/>
                <w:sz w:val="18"/>
                <w:szCs w:val="18"/>
              </w:rPr>
            </w:pPr>
          </w:p>
        </w:tc>
        <w:tc>
          <w:tcPr>
            <w:tcW w:w="680" w:type="dxa"/>
            <w:tcBorders>
              <w:top w:val="single" w:color="auto" w:sz="8"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8"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8"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8" w:space="0"/>
              <w:left w:val="single" w:color="auto" w:sz="6" w:space="0"/>
              <w:bottom w:val="single" w:color="auto" w:sz="6" w:space="0"/>
              <w:right w:val="single" w:color="auto" w:sz="6" w:space="0"/>
            </w:tcBorders>
          </w:tcPr>
          <w:p>
            <w:pPr>
              <w:snapToGrid w:val="0"/>
              <w:spacing w:line="240" w:lineRule="auto"/>
              <w:jc w:val="center"/>
              <w:rPr>
                <w:rFonts w:ascii="宋体" w:hAnsi="宋体" w:cs="宋体"/>
                <w:b/>
                <w:sz w:val="18"/>
                <w:szCs w:val="18"/>
              </w:rPr>
            </w:pPr>
          </w:p>
        </w:tc>
        <w:tc>
          <w:tcPr>
            <w:tcW w:w="680" w:type="dxa"/>
            <w:tcBorders>
              <w:top w:val="single" w:color="auto" w:sz="8" w:space="0"/>
              <w:left w:val="single" w:color="auto" w:sz="6" w:space="0"/>
              <w:bottom w:val="single" w:color="auto" w:sz="6" w:space="0"/>
              <w:right w:val="single" w:color="auto" w:sz="8" w:space="0"/>
            </w:tcBorders>
          </w:tcPr>
          <w:p>
            <w:pPr>
              <w:snapToGrid w:val="0"/>
              <w:spacing w:line="240" w:lineRule="auto"/>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80" w:type="dxa"/>
            <w:tcBorders>
              <w:top w:val="single" w:color="auto" w:sz="6" w:space="0"/>
              <w:left w:val="single" w:color="auto" w:sz="8"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r>
              <w:rPr>
                <w:rFonts w:hint="eastAsia" w:ascii="宋体" w:hAnsi="宋体" w:cs="宋体"/>
                <w:sz w:val="18"/>
                <w:szCs w:val="18"/>
              </w:rPr>
              <w:t>2</w:t>
            </w:r>
          </w:p>
        </w:tc>
        <w:tc>
          <w:tcPr>
            <w:tcW w:w="680" w:type="dxa"/>
            <w:tcBorders>
              <w:top w:val="single" w:color="auto" w:sz="6"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6" w:space="0"/>
            </w:tcBorders>
          </w:tcPr>
          <w:p>
            <w:pPr>
              <w:snapToGrid w:val="0"/>
              <w:spacing w:line="240" w:lineRule="auto"/>
              <w:jc w:val="center"/>
              <w:rPr>
                <w:rFonts w:ascii="宋体" w:hAnsi="宋体" w:cs="宋体"/>
                <w:sz w:val="18"/>
                <w:szCs w:val="18"/>
              </w:rPr>
            </w:pPr>
          </w:p>
        </w:tc>
        <w:tc>
          <w:tcPr>
            <w:tcW w:w="680" w:type="dxa"/>
            <w:tcBorders>
              <w:top w:val="single" w:color="auto" w:sz="6" w:space="0"/>
              <w:left w:val="single" w:color="auto" w:sz="6" w:space="0"/>
              <w:bottom w:val="single" w:color="auto" w:sz="6" w:space="0"/>
              <w:right w:val="single" w:color="auto" w:sz="8" w:space="0"/>
            </w:tcBorders>
          </w:tcPr>
          <w:p>
            <w:pPr>
              <w:snapToGrid w:val="0"/>
              <w:spacing w:line="24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80" w:type="dxa"/>
            <w:tcBorders>
              <w:top w:val="single" w:color="auto" w:sz="6" w:space="0"/>
              <w:left w:val="single" w:color="auto" w:sz="8"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r>
              <w:rPr>
                <w:rFonts w:hint="eastAsia" w:ascii="宋体" w:hAnsi="宋体" w:cs="宋体"/>
                <w:sz w:val="18"/>
                <w:szCs w:val="18"/>
              </w:rPr>
              <w:t>3</w:t>
            </w:r>
          </w:p>
        </w:tc>
        <w:tc>
          <w:tcPr>
            <w:tcW w:w="680" w:type="dxa"/>
            <w:tcBorders>
              <w:top w:val="single" w:color="auto" w:sz="6"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6" w:space="0"/>
            </w:tcBorders>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6" w:space="0"/>
              <w:right w:val="single" w:color="auto" w:sz="8" w:space="0"/>
            </w:tcBorders>
          </w:tcPr>
          <w:p>
            <w:pPr>
              <w:snapToGrid w:val="0"/>
              <w:spacing w:line="240" w:lineRule="auto"/>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80" w:type="dxa"/>
            <w:tcBorders>
              <w:top w:val="single" w:color="auto" w:sz="6" w:space="0"/>
              <w:left w:val="single" w:color="auto" w:sz="8" w:space="0"/>
              <w:bottom w:val="single" w:color="auto" w:sz="8" w:space="0"/>
              <w:right w:val="single" w:color="auto" w:sz="6" w:space="0"/>
            </w:tcBorders>
            <w:noWrap/>
            <w:vAlign w:val="center"/>
          </w:tcPr>
          <w:p>
            <w:pPr>
              <w:snapToGrid w:val="0"/>
              <w:spacing w:line="240" w:lineRule="auto"/>
              <w:jc w:val="center"/>
              <w:rPr>
                <w:rFonts w:ascii="宋体" w:hAnsi="宋体" w:cs="宋体"/>
                <w:b/>
                <w:sz w:val="18"/>
                <w:szCs w:val="18"/>
              </w:rPr>
            </w:pPr>
            <w:r>
              <w:rPr>
                <w:rFonts w:hint="eastAsia" w:ascii="宋体" w:hAnsi="宋体" w:cs="宋体"/>
                <w:sz w:val="18"/>
                <w:szCs w:val="18"/>
              </w:rPr>
              <w:t>4</w:t>
            </w:r>
          </w:p>
        </w:tc>
        <w:tc>
          <w:tcPr>
            <w:tcW w:w="680" w:type="dxa"/>
            <w:tcBorders>
              <w:top w:val="single" w:color="auto" w:sz="6" w:space="0"/>
              <w:left w:val="single" w:color="auto" w:sz="6" w:space="0"/>
              <w:bottom w:val="single" w:color="auto" w:sz="8"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noWrap/>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vAlign w:val="center"/>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6" w:space="0"/>
            </w:tcBorders>
          </w:tcPr>
          <w:p>
            <w:pPr>
              <w:snapToGrid w:val="0"/>
              <w:spacing w:line="240" w:lineRule="auto"/>
              <w:jc w:val="center"/>
              <w:rPr>
                <w:rFonts w:ascii="宋体" w:hAnsi="宋体" w:cs="宋体"/>
                <w:b/>
                <w:sz w:val="18"/>
                <w:szCs w:val="18"/>
              </w:rPr>
            </w:pPr>
          </w:p>
        </w:tc>
        <w:tc>
          <w:tcPr>
            <w:tcW w:w="680" w:type="dxa"/>
            <w:tcBorders>
              <w:top w:val="single" w:color="auto" w:sz="6" w:space="0"/>
              <w:left w:val="single" w:color="auto" w:sz="6" w:space="0"/>
              <w:bottom w:val="single" w:color="auto" w:sz="8" w:space="0"/>
              <w:right w:val="single" w:color="auto" w:sz="8" w:space="0"/>
            </w:tcBorders>
          </w:tcPr>
          <w:p>
            <w:pPr>
              <w:snapToGrid w:val="0"/>
              <w:spacing w:line="240" w:lineRule="auto"/>
              <w:jc w:val="center"/>
              <w:rPr>
                <w:rFonts w:ascii="宋体" w:hAnsi="宋体" w:cs="宋体"/>
                <w:b/>
                <w:sz w:val="18"/>
                <w:szCs w:val="18"/>
              </w:rPr>
            </w:pPr>
          </w:p>
        </w:tc>
      </w:tr>
    </w:tbl>
    <w:p>
      <w:pPr>
        <w:pStyle w:val="57"/>
        <w:ind w:firstLine="420"/>
      </w:pPr>
    </w:p>
    <w:p>
      <w:pPr>
        <w:widowControl/>
        <w:adjustRightInd/>
        <w:spacing w:line="240" w:lineRule="auto"/>
        <w:jc w:val="left"/>
        <w:rPr>
          <w:rFonts w:ascii="宋体" w:hAnsi="Times New Roman"/>
          <w:kern w:val="0"/>
          <w:szCs w:val="20"/>
        </w:rPr>
      </w:pPr>
      <w:r>
        <w:br w:type="page"/>
      </w:r>
    </w:p>
    <w:p>
      <w:pPr>
        <w:pStyle w:val="77"/>
        <w:spacing w:before="78" w:beforeLines="25" w:after="156"/>
      </w:pPr>
      <w:r>
        <w:br w:type="textWrapping"/>
      </w:r>
      <w:bookmarkStart w:id="132" w:name="_Toc161402730"/>
      <w:r>
        <w:rPr>
          <w:rFonts w:hint="eastAsia"/>
        </w:rPr>
        <w:t>（规范性）</w:t>
      </w:r>
      <w:r>
        <w:br w:type="textWrapping"/>
      </w:r>
      <w:r>
        <w:rPr>
          <w:rFonts w:hint="eastAsia"/>
        </w:rPr>
        <w:t>重大风险直接认定情形</w:t>
      </w:r>
      <w:bookmarkEnd w:id="132"/>
    </w:p>
    <w:p>
      <w:pPr>
        <w:spacing w:line="240" w:lineRule="auto"/>
        <w:ind w:firstLine="420" w:firstLineChars="200"/>
        <w:rPr>
          <w:rFonts w:ascii="宋体" w:hAnsi="宋体" w:cs="宋体"/>
        </w:rPr>
      </w:pPr>
      <w:r>
        <w:rPr>
          <w:rFonts w:hint="eastAsia" w:ascii="宋体" w:hAnsi="宋体" w:cs="宋体"/>
        </w:rPr>
        <w:t>煤矿重大风险除按照评估方法结合矿井实际情况自行确定外，有下列情形之一的，应直接确定为重大风险，如表H.1所示。</w:t>
      </w:r>
    </w:p>
    <w:p>
      <w:pPr>
        <w:spacing w:line="240" w:lineRule="auto"/>
        <w:ind w:firstLine="420" w:firstLineChars="200"/>
        <w:jc w:val="center"/>
        <w:rPr>
          <w:rFonts w:ascii="宋体" w:hAnsi="宋体" w:cs="宋体"/>
        </w:rPr>
      </w:pPr>
      <w:r>
        <w:rPr>
          <w:rFonts w:hint="eastAsia" w:ascii="宋体" w:hAnsi="宋体" w:cs="宋体"/>
        </w:rPr>
        <w:t>表H.1 重大风险直接认定情形</w:t>
      </w:r>
    </w:p>
    <w:tbl>
      <w:tblPr>
        <w:tblStyle w:val="27"/>
        <w:tblW w:w="4926" w:type="pct"/>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autofit"/>
        <w:tblCellMar>
          <w:top w:w="0" w:type="dxa"/>
          <w:left w:w="108" w:type="dxa"/>
          <w:bottom w:w="0" w:type="dxa"/>
          <w:right w:w="108" w:type="dxa"/>
        </w:tblCellMar>
      </w:tblPr>
      <w:tblGrid>
        <w:gridCol w:w="1192"/>
        <w:gridCol w:w="1141"/>
        <w:gridCol w:w="7095"/>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632" w:type="pct"/>
            <w:tcBorders>
              <w:tl2br w:val="nil"/>
              <w:tr2bl w:val="nil"/>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序号</w:t>
            </w:r>
          </w:p>
        </w:tc>
        <w:tc>
          <w:tcPr>
            <w:tcW w:w="605" w:type="pct"/>
            <w:tcBorders>
              <w:tl2br w:val="nil"/>
              <w:tr2bl w:val="nil"/>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风险类型</w:t>
            </w:r>
          </w:p>
        </w:tc>
        <w:tc>
          <w:tcPr>
            <w:tcW w:w="3761" w:type="pct"/>
            <w:tcBorders>
              <w:tl2br w:val="nil"/>
              <w:tr2bl w:val="nil"/>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重大风险直接认定情形</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632" w:type="pct"/>
            <w:vMerge w:val="restart"/>
            <w:tcBorders>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1</w:t>
            </w:r>
          </w:p>
        </w:tc>
        <w:tc>
          <w:tcPr>
            <w:tcW w:w="605" w:type="pct"/>
            <w:vMerge w:val="restart"/>
            <w:tcBorders>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瓦斯</w:t>
            </w:r>
          </w:p>
        </w:tc>
        <w:tc>
          <w:tcPr>
            <w:tcW w:w="3761" w:type="pct"/>
            <w:tcBorders>
              <w:left w:val="single" w:color="000000" w:sz="6" w:space="0"/>
              <w:bottom w:val="single" w:color="000000" w:sz="6" w:space="0"/>
            </w:tcBorders>
            <w:vAlign w:val="center"/>
          </w:tcPr>
          <w:p>
            <w:pPr>
              <w:widowControl/>
              <w:spacing w:line="240" w:lineRule="auto"/>
              <w:rPr>
                <w:rFonts w:ascii="Times New Roman" w:hAnsi="Times New Roman"/>
                <w:kern w:val="0"/>
                <w:sz w:val="18"/>
                <w:szCs w:val="18"/>
              </w:rPr>
            </w:pPr>
            <w:r>
              <w:rPr>
                <w:rFonts w:ascii="Times New Roman" w:hAnsi="Times New Roman"/>
                <w:kern w:val="0"/>
                <w:sz w:val="18"/>
                <w:szCs w:val="18"/>
              </w:rPr>
              <w:t>高瓦斯及突出矿井，或需要抽采的低瓦斯矿井，</w:t>
            </w:r>
            <w:r>
              <w:rPr>
                <w:rFonts w:ascii="Times New Roman" w:hAnsi="Times New Roman"/>
                <w:sz w:val="18"/>
                <w:szCs w:val="18"/>
              </w:rPr>
              <w:t>应将相应影响区域的瓦斯风险评估为重大风险</w:t>
            </w:r>
            <w:r>
              <w:rPr>
                <w:rFonts w:hint="eastAsia" w:ascii="Times New Roman" w:hAnsi="Times New Roman"/>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632" w:type="pct"/>
            <w:vMerge w:val="continue"/>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60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Times New Roman" w:hAnsi="Times New Roman"/>
                <w:kern w:val="0"/>
                <w:sz w:val="18"/>
                <w:szCs w:val="18"/>
              </w:rPr>
            </w:pPr>
            <w:r>
              <w:rPr>
                <w:rFonts w:hint="eastAsia" w:ascii="Times New Roman" w:hAnsi="Times New Roman"/>
                <w:kern w:val="0"/>
                <w:sz w:val="18"/>
                <w:szCs w:val="18"/>
              </w:rPr>
              <w:t>在容易自燃煤层、自燃煤层采用放顶煤开采工艺生产所造成的风险。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632" w:type="pct"/>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2</w:t>
            </w:r>
          </w:p>
        </w:tc>
        <w:tc>
          <w:tcPr>
            <w:tcW w:w="605" w:type="pct"/>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煤尘</w:t>
            </w: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开采煤层有煤尘爆炸危险性的矿井，</w:t>
            </w:r>
            <w:r>
              <w:rPr>
                <w:rFonts w:hint="eastAsia" w:ascii="宋体" w:hAnsi="宋体" w:cs="宋体"/>
                <w:sz w:val="18"/>
                <w:szCs w:val="18"/>
              </w:rPr>
              <w:t>应将相应影响区域的</w:t>
            </w:r>
            <w:r>
              <w:rPr>
                <w:rFonts w:hint="eastAsia" w:ascii="宋体" w:hAnsi="宋体" w:cs="宋体"/>
                <w:kern w:val="0"/>
                <w:sz w:val="18"/>
                <w:szCs w:val="18"/>
              </w:rPr>
              <w:t>煤尘爆炸风险</w:t>
            </w:r>
            <w:r>
              <w:rPr>
                <w:rFonts w:hint="eastAsia" w:ascii="宋体" w:hAnsi="宋体" w:cs="宋体"/>
                <w:sz w:val="18"/>
                <w:szCs w:val="18"/>
              </w:rPr>
              <w:t>评估为重大风险。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632" w:type="pct"/>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3</w:t>
            </w:r>
          </w:p>
        </w:tc>
        <w:tc>
          <w:tcPr>
            <w:tcW w:w="605" w:type="pct"/>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火灾</w:t>
            </w: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煤层自燃及容易自燃区域的风险。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632" w:type="pct"/>
            <w:vMerge w:val="restart"/>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4</w:t>
            </w:r>
          </w:p>
        </w:tc>
        <w:tc>
          <w:tcPr>
            <w:tcW w:w="605" w:type="pct"/>
            <w:vMerge w:val="restart"/>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水灾</w:t>
            </w: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水文地质条件复杂及以上，或奥灰突水系数≥0.06的矿井</w:t>
            </w:r>
            <w:r>
              <w:rPr>
                <w:rFonts w:hint="eastAsia" w:ascii="宋体" w:hAnsi="宋体" w:cs="宋体"/>
                <w:sz w:val="18"/>
                <w:szCs w:val="18"/>
              </w:rPr>
              <w:t>应将相应影响区域的</w:t>
            </w:r>
            <w:r>
              <w:rPr>
                <w:rFonts w:hint="eastAsia" w:ascii="宋体" w:hAnsi="宋体" w:cs="宋体"/>
                <w:kern w:val="0"/>
                <w:sz w:val="18"/>
                <w:szCs w:val="18"/>
              </w:rPr>
              <w:t>水灾</w:t>
            </w:r>
            <w:r>
              <w:rPr>
                <w:rFonts w:hint="eastAsia" w:ascii="宋体" w:hAnsi="宋体" w:cs="宋体"/>
                <w:sz w:val="18"/>
                <w:szCs w:val="18"/>
              </w:rPr>
              <w:t>风险评估为重大风险。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32" w:type="pct"/>
            <w:vMerge w:val="continue"/>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60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采（古）空区积水≥30万m</w:t>
            </w:r>
            <w:r>
              <w:rPr>
                <w:rFonts w:hint="eastAsia" w:ascii="宋体" w:hAnsi="宋体" w:cs="宋体"/>
                <w:kern w:val="0"/>
                <w:sz w:val="18"/>
                <w:szCs w:val="18"/>
                <w:vertAlign w:val="superscript"/>
              </w:rPr>
              <w:t>3</w:t>
            </w:r>
            <w:r>
              <w:rPr>
                <w:rFonts w:hint="eastAsia" w:ascii="宋体" w:hAnsi="宋体" w:cs="宋体"/>
                <w:kern w:val="0"/>
                <w:sz w:val="18"/>
                <w:szCs w:val="18"/>
              </w:rPr>
              <w:t>的矿井</w:t>
            </w:r>
            <w:r>
              <w:rPr>
                <w:rFonts w:hint="eastAsia" w:ascii="宋体" w:hAnsi="宋体" w:cs="宋体"/>
                <w:sz w:val="18"/>
                <w:szCs w:val="18"/>
              </w:rPr>
              <w:t>应将相应影响区域的</w:t>
            </w:r>
            <w:r>
              <w:rPr>
                <w:rFonts w:hint="eastAsia" w:ascii="宋体" w:hAnsi="宋体" w:cs="宋体"/>
                <w:kern w:val="0"/>
                <w:sz w:val="18"/>
                <w:szCs w:val="18"/>
              </w:rPr>
              <w:t>水灾</w:t>
            </w:r>
            <w:r>
              <w:rPr>
                <w:rFonts w:hint="eastAsia" w:ascii="宋体" w:hAnsi="宋体" w:cs="宋体"/>
                <w:sz w:val="18"/>
                <w:szCs w:val="18"/>
              </w:rPr>
              <w:t>风险评估为重大风险。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632" w:type="pct"/>
            <w:vMerge w:val="continue"/>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60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采空区积水&lt;20万m</w:t>
            </w:r>
            <w:r>
              <w:rPr>
                <w:rFonts w:hint="eastAsia" w:ascii="宋体" w:hAnsi="宋体" w:cs="宋体"/>
                <w:kern w:val="0"/>
                <w:sz w:val="18"/>
                <w:szCs w:val="18"/>
                <w:vertAlign w:val="superscript"/>
              </w:rPr>
              <w:t>3</w:t>
            </w:r>
            <w:r>
              <w:rPr>
                <w:rFonts w:hint="eastAsia" w:ascii="宋体" w:hAnsi="宋体" w:cs="宋体"/>
                <w:kern w:val="0"/>
                <w:sz w:val="18"/>
                <w:szCs w:val="18"/>
              </w:rPr>
              <w:t>但开采煤层上距采（古）空区间距&lt;15倍采高的矿井</w:t>
            </w:r>
            <w:r>
              <w:rPr>
                <w:rFonts w:hint="eastAsia" w:ascii="宋体" w:hAnsi="宋体" w:cs="宋体"/>
                <w:sz w:val="18"/>
                <w:szCs w:val="18"/>
              </w:rPr>
              <w:t>应将相应影响区域的</w:t>
            </w:r>
            <w:r>
              <w:rPr>
                <w:rFonts w:hint="eastAsia" w:ascii="宋体" w:hAnsi="宋体" w:cs="宋体"/>
                <w:kern w:val="0"/>
                <w:sz w:val="18"/>
                <w:szCs w:val="18"/>
              </w:rPr>
              <w:t>水灾</w:t>
            </w:r>
            <w:r>
              <w:rPr>
                <w:rFonts w:hint="eastAsia" w:ascii="宋体" w:hAnsi="宋体" w:cs="宋体"/>
                <w:sz w:val="18"/>
                <w:szCs w:val="18"/>
              </w:rPr>
              <w:t>风险评估为重大风险。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632" w:type="pct"/>
            <w:vMerge w:val="continue"/>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60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开采区域地表存在河流、湖泊等水体，且开采煤层上距地表水体间距&lt;15倍采高的矿井</w:t>
            </w:r>
            <w:r>
              <w:rPr>
                <w:rFonts w:hint="eastAsia" w:ascii="宋体" w:hAnsi="宋体" w:cs="宋体"/>
                <w:sz w:val="18"/>
                <w:szCs w:val="18"/>
              </w:rPr>
              <w:t>应将相应影响区域的</w:t>
            </w:r>
            <w:r>
              <w:rPr>
                <w:rFonts w:hint="eastAsia" w:ascii="宋体" w:hAnsi="宋体" w:cs="宋体"/>
                <w:kern w:val="0"/>
                <w:sz w:val="18"/>
                <w:szCs w:val="18"/>
              </w:rPr>
              <w:t>水灾</w:t>
            </w:r>
            <w:r>
              <w:rPr>
                <w:rFonts w:hint="eastAsia" w:ascii="宋体" w:hAnsi="宋体" w:cs="宋体"/>
                <w:sz w:val="18"/>
                <w:szCs w:val="18"/>
              </w:rPr>
              <w:t>风险评估为重大风险。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632" w:type="pct"/>
            <w:vMerge w:val="continue"/>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60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同一煤层中存在采空区积水标高高于开采煤层底板标高的矿井</w:t>
            </w:r>
            <w:r>
              <w:rPr>
                <w:rFonts w:hint="eastAsia" w:ascii="宋体" w:hAnsi="宋体" w:cs="宋体"/>
                <w:sz w:val="18"/>
                <w:szCs w:val="18"/>
              </w:rPr>
              <w:t>应将相应影响区域的</w:t>
            </w:r>
            <w:r>
              <w:rPr>
                <w:rFonts w:hint="eastAsia" w:ascii="宋体" w:hAnsi="宋体" w:cs="宋体"/>
                <w:kern w:val="0"/>
                <w:sz w:val="18"/>
                <w:szCs w:val="18"/>
              </w:rPr>
              <w:t>水灾</w:t>
            </w:r>
            <w:r>
              <w:rPr>
                <w:rFonts w:hint="eastAsia" w:ascii="宋体" w:hAnsi="宋体" w:cs="宋体"/>
                <w:sz w:val="18"/>
                <w:szCs w:val="18"/>
              </w:rPr>
              <w:t>风险评估为重大风险。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632" w:type="pct"/>
            <w:vMerge w:val="continue"/>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60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p>
        </w:tc>
        <w:tc>
          <w:tcPr>
            <w:tcW w:w="3761" w:type="pct"/>
            <w:tcBorders>
              <w:top w:val="single" w:color="000000" w:sz="6" w:space="0"/>
              <w:left w:val="single" w:color="000000" w:sz="6" w:space="0"/>
              <w:bottom w:val="single" w:color="000000" w:sz="6" w:space="0"/>
            </w:tcBorders>
            <w:vAlign w:val="center"/>
          </w:tcPr>
          <w:p>
            <w:pPr>
              <w:widowControl/>
              <w:spacing w:line="240" w:lineRule="auto"/>
            </w:pPr>
            <w:r>
              <w:rPr>
                <w:rFonts w:hint="eastAsia" w:ascii="宋体" w:hAnsi="宋体" w:cs="宋体"/>
                <w:kern w:val="0"/>
                <w:sz w:val="18"/>
                <w:szCs w:val="18"/>
              </w:rPr>
              <w:t>井筒标高低于100年一遇洪水位（含工业场地上游水库溃坝后洪水位）标高的矿井或露天矿的水灾风险。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32" w:type="pct"/>
            <w:vMerge w:val="restart"/>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5</w:t>
            </w:r>
          </w:p>
        </w:tc>
        <w:tc>
          <w:tcPr>
            <w:tcW w:w="605" w:type="pct"/>
            <w:vMerge w:val="restart"/>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运输提升</w:t>
            </w: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立井提升未使用标准罐笼升降人员的矿井的提升风险。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32" w:type="pct"/>
            <w:vMerge w:val="continue"/>
            <w:tcBorders>
              <w:top w:val="single" w:color="000000" w:sz="6" w:space="0"/>
              <w:bottom w:val="single" w:color="000000" w:sz="6" w:space="0"/>
              <w:right w:val="single" w:color="000000" w:sz="6" w:space="0"/>
            </w:tcBorders>
            <w:vAlign w:val="center"/>
          </w:tcPr>
          <w:p>
            <w:pPr>
              <w:widowControl/>
              <w:numPr>
                <w:ilvl w:val="0"/>
                <w:numId w:val="33"/>
              </w:numPr>
              <w:spacing w:line="276" w:lineRule="auto"/>
              <w:jc w:val="center"/>
              <w:rPr>
                <w:rFonts w:ascii="宋体" w:hAnsi="宋体" w:cs="宋体"/>
                <w:kern w:val="0"/>
                <w:sz w:val="18"/>
                <w:szCs w:val="18"/>
              </w:rPr>
            </w:pPr>
          </w:p>
        </w:tc>
        <w:tc>
          <w:tcPr>
            <w:tcW w:w="605" w:type="pct"/>
            <w:vMerge w:val="continue"/>
            <w:tcBorders>
              <w:top w:val="single" w:color="000000" w:sz="6" w:space="0"/>
              <w:left w:val="single" w:color="000000" w:sz="6" w:space="0"/>
              <w:bottom w:val="single" w:color="000000" w:sz="6" w:space="0"/>
              <w:right w:val="single" w:color="000000" w:sz="6" w:space="0"/>
            </w:tcBorders>
            <w:vAlign w:val="center"/>
          </w:tcPr>
          <w:p>
            <w:pPr>
              <w:widowControl/>
              <w:numPr>
                <w:ilvl w:val="0"/>
                <w:numId w:val="33"/>
              </w:numPr>
              <w:spacing w:line="276" w:lineRule="auto"/>
              <w:jc w:val="center"/>
              <w:rPr>
                <w:rFonts w:ascii="宋体" w:hAnsi="宋体" w:cs="宋体"/>
                <w:kern w:val="0"/>
                <w:sz w:val="18"/>
                <w:szCs w:val="18"/>
              </w:rPr>
            </w:pP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开拓巷道采用电机车运输且煤层有煤尘爆炸性危险矿井的运输风险。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632" w:type="pct"/>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6</w:t>
            </w:r>
          </w:p>
        </w:tc>
        <w:tc>
          <w:tcPr>
            <w:tcW w:w="605" w:type="pct"/>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顶板</w:t>
            </w: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初采初放的风险。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632" w:type="pct"/>
            <w:tcBorders>
              <w:top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7</w:t>
            </w:r>
          </w:p>
        </w:tc>
        <w:tc>
          <w:tcPr>
            <w:tcW w:w="605" w:type="pct"/>
            <w:tcBorders>
              <w:top w:val="single" w:color="000000" w:sz="6" w:space="0"/>
              <w:left w:val="single" w:color="000000" w:sz="6" w:space="0"/>
              <w:bottom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煤尘</w:t>
            </w:r>
          </w:p>
        </w:tc>
        <w:tc>
          <w:tcPr>
            <w:tcW w:w="3761" w:type="pct"/>
            <w:tcBorders>
              <w:top w:val="single" w:color="000000" w:sz="6" w:space="0"/>
              <w:left w:val="single" w:color="000000" w:sz="6" w:space="0"/>
              <w:bottom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在具有煤尘爆炸危险的采煤工作面进行放炮作业的风险。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632" w:type="pct"/>
            <w:tcBorders>
              <w:top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8</w:t>
            </w:r>
          </w:p>
        </w:tc>
        <w:tc>
          <w:tcPr>
            <w:tcW w:w="605" w:type="pct"/>
            <w:tcBorders>
              <w:top w:val="single" w:color="000000" w:sz="6" w:space="0"/>
              <w:left w:val="single" w:color="000000" w:sz="6" w:space="0"/>
              <w:right w:val="single" w:color="000000" w:sz="6"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冲击地压</w:t>
            </w:r>
          </w:p>
        </w:tc>
        <w:tc>
          <w:tcPr>
            <w:tcW w:w="3761" w:type="pct"/>
            <w:tcBorders>
              <w:top w:val="single" w:color="000000" w:sz="6" w:space="0"/>
              <w:left w:val="single" w:color="000000" w:sz="6" w:space="0"/>
            </w:tcBorders>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冲击地压危险区域的风险。</w:t>
            </w:r>
          </w:p>
        </w:tc>
      </w:tr>
    </w:tbl>
    <w:p>
      <w:pPr>
        <w:pStyle w:val="57"/>
        <w:ind w:firstLine="420"/>
      </w:pPr>
    </w:p>
    <w:p>
      <w:pPr>
        <w:widowControl/>
        <w:adjustRightInd/>
        <w:spacing w:line="240" w:lineRule="auto"/>
        <w:jc w:val="left"/>
        <w:rPr>
          <w:rFonts w:ascii="宋体" w:hAnsi="Times New Roman"/>
          <w:kern w:val="0"/>
          <w:szCs w:val="20"/>
        </w:rPr>
      </w:pPr>
      <w:r>
        <w:br w:type="page"/>
      </w:r>
    </w:p>
    <w:bookmarkEnd w:id="120"/>
    <w:p>
      <w:pPr>
        <w:pStyle w:val="57"/>
        <w:ind w:firstLine="420"/>
        <w:sectPr>
          <w:pgSz w:w="11906" w:h="16838"/>
          <w:pgMar w:top="1928" w:right="1134" w:bottom="1134" w:left="1134" w:header="1418" w:footer="1134" w:gutter="284"/>
          <w:pgBorders>
            <w:top w:val="none" w:sz="0" w:space="0"/>
            <w:left w:val="none" w:sz="0" w:space="0"/>
            <w:bottom w:val="none" w:sz="0" w:space="0"/>
            <w:right w:val="none" w:sz="0" w:space="0"/>
          </w:pgBorders>
          <w:cols w:space="425" w:num="1"/>
          <w:formProt w:val="0"/>
          <w:docGrid w:type="lines" w:linePitch="312" w:charSpace="0"/>
        </w:sectPr>
      </w:pPr>
      <w:bookmarkStart w:id="133" w:name="BookMark6"/>
    </w:p>
    <w:p>
      <w:pPr>
        <w:pStyle w:val="64"/>
        <w:spacing w:after="156"/>
      </w:pPr>
      <w:bookmarkStart w:id="134" w:name="_Toc161402731"/>
      <w:r>
        <w:rPr>
          <w:rFonts w:hint="eastAsia"/>
          <w:spacing w:val="105"/>
        </w:rPr>
        <w:t>参考文</w:t>
      </w:r>
      <w:r>
        <w:rPr>
          <w:rFonts w:hint="eastAsia"/>
        </w:rPr>
        <w:t>献</w:t>
      </w:r>
      <w:bookmarkEnd w:id="134"/>
    </w:p>
    <w:p>
      <w:pPr>
        <w:pStyle w:val="57"/>
        <w:numPr>
          <w:ilvl w:val="0"/>
          <w:numId w:val="34"/>
        </w:numPr>
        <w:ind w:firstLine="420"/>
      </w:pPr>
      <w:r>
        <w:rPr>
          <w:rFonts w:hint="eastAsia"/>
        </w:rPr>
        <w:t>GB/T 24353-</w:t>
      </w:r>
      <w:r>
        <w:t>2009</w:t>
      </w:r>
      <w:r>
        <w:rPr>
          <w:rFonts w:hint="eastAsia"/>
        </w:rPr>
        <w:t xml:space="preserve">  风险管理原则与实施指南</w:t>
      </w:r>
    </w:p>
    <w:p>
      <w:pPr>
        <w:pStyle w:val="57"/>
        <w:numPr>
          <w:ilvl w:val="0"/>
          <w:numId w:val="34"/>
        </w:numPr>
        <w:ind w:firstLine="420"/>
      </w:pPr>
      <w:r>
        <w:rPr>
          <w:rFonts w:hint="eastAsia"/>
        </w:rPr>
        <w:t xml:space="preserve"> GBZ/T 229-2012  工作场所职业病危害作业分级</w:t>
      </w:r>
    </w:p>
    <w:p>
      <w:pPr>
        <w:pStyle w:val="57"/>
        <w:numPr>
          <w:ilvl w:val="0"/>
          <w:numId w:val="34"/>
        </w:numPr>
        <w:ind w:firstLine="420"/>
      </w:pPr>
      <w:r>
        <w:rPr>
          <w:rFonts w:hint="eastAsia"/>
        </w:rPr>
        <w:t xml:space="preserve"> GB/T 45001-2020  职业健康安全管理体系要求及使用指南</w:t>
      </w:r>
    </w:p>
    <w:p>
      <w:pPr>
        <w:pStyle w:val="57"/>
        <w:numPr>
          <w:ilvl w:val="0"/>
          <w:numId w:val="34"/>
        </w:numPr>
        <w:ind w:firstLine="420"/>
      </w:pPr>
      <w:r>
        <w:rPr>
          <w:rFonts w:hint="eastAsia"/>
        </w:rPr>
        <w:t xml:space="preserve"> GB/T 27921-2023  风险管理 风险评估技术</w:t>
      </w:r>
    </w:p>
    <w:p>
      <w:pPr>
        <w:pStyle w:val="57"/>
        <w:numPr>
          <w:ilvl w:val="0"/>
          <w:numId w:val="34"/>
        </w:numPr>
        <w:ind w:firstLine="420"/>
      </w:pPr>
      <w:r>
        <w:rPr>
          <w:rFonts w:hint="eastAsia"/>
        </w:rPr>
        <w:t>《中华人民共和国安全生产法》（中华人民共和国第88号主席令）</w:t>
      </w:r>
    </w:p>
    <w:p>
      <w:pPr>
        <w:pStyle w:val="57"/>
        <w:numPr>
          <w:ilvl w:val="0"/>
          <w:numId w:val="34"/>
        </w:numPr>
        <w:ind w:firstLine="420"/>
      </w:pPr>
      <w:r>
        <w:rPr>
          <w:rFonts w:hint="eastAsia"/>
        </w:rPr>
        <w:t>《国务院关于预防煤矿生产安全事故的特别规定》（国务院令第446号）</w:t>
      </w:r>
    </w:p>
    <w:p>
      <w:pPr>
        <w:pStyle w:val="57"/>
        <w:numPr>
          <w:ilvl w:val="0"/>
          <w:numId w:val="34"/>
        </w:numPr>
        <w:ind w:firstLine="420"/>
      </w:pPr>
      <w:r>
        <w:rPr>
          <w:rFonts w:hint="eastAsia"/>
        </w:rPr>
        <w:t>《全国安全生产专项整治三年行动计划》（安委〔2020〕3号）</w:t>
      </w:r>
    </w:p>
    <w:p>
      <w:pPr>
        <w:pStyle w:val="57"/>
        <w:numPr>
          <w:ilvl w:val="0"/>
          <w:numId w:val="34"/>
        </w:numPr>
        <w:ind w:firstLine="420"/>
      </w:pPr>
      <w:r>
        <w:rPr>
          <w:rFonts w:hint="eastAsia"/>
        </w:rPr>
        <w:t>《安全生产事故隐患排查治理暂行规定》（国家安全生产监督管理总局令第16号）</w:t>
      </w:r>
    </w:p>
    <w:p>
      <w:pPr>
        <w:pStyle w:val="57"/>
        <w:numPr>
          <w:ilvl w:val="0"/>
          <w:numId w:val="34"/>
        </w:numPr>
        <w:ind w:firstLine="420"/>
      </w:pPr>
      <w:r>
        <w:rPr>
          <w:rFonts w:hint="eastAsia"/>
        </w:rPr>
        <w:t>《煤矿重大事故隐患判定标准》（应急管理部令第4号）</w:t>
      </w:r>
    </w:p>
    <w:p>
      <w:pPr>
        <w:pStyle w:val="57"/>
        <w:numPr>
          <w:ilvl w:val="0"/>
          <w:numId w:val="34"/>
        </w:numPr>
        <w:ind w:firstLine="420"/>
      </w:pPr>
      <w:r>
        <w:rPr>
          <w:rFonts w:hint="eastAsia"/>
        </w:rPr>
        <w:t>《煤矿安全规程》</w:t>
      </w:r>
    </w:p>
    <w:p>
      <w:pPr>
        <w:pStyle w:val="57"/>
        <w:numPr>
          <w:ilvl w:val="0"/>
          <w:numId w:val="34"/>
        </w:numPr>
        <w:ind w:firstLine="420"/>
      </w:pPr>
      <w:r>
        <w:rPr>
          <w:rFonts w:hint="eastAsia"/>
        </w:rPr>
        <w:t>《职业病危害因素分类目录》（国卫疾控发〔2015〕92号）</w:t>
      </w:r>
    </w:p>
    <w:p>
      <w:pPr>
        <w:pStyle w:val="57"/>
        <w:numPr>
          <w:ilvl w:val="0"/>
          <w:numId w:val="34"/>
        </w:numPr>
        <w:ind w:firstLine="420"/>
      </w:pPr>
      <w:r>
        <w:rPr>
          <w:rFonts w:hint="eastAsia"/>
        </w:rPr>
        <w:t>《关于实施遏制重特大事故工作指南构建双重预防机制的意见》（安委办〔2016〕11号）</w:t>
      </w:r>
    </w:p>
    <w:p>
      <w:pPr>
        <w:pStyle w:val="57"/>
        <w:numPr>
          <w:ilvl w:val="0"/>
          <w:numId w:val="34"/>
        </w:numPr>
        <w:ind w:firstLine="420"/>
      </w:pPr>
      <w:r>
        <w:rPr>
          <w:rFonts w:hint="eastAsia"/>
        </w:rPr>
        <w:t>《国家矿山安全监察局关于加强煤矿隐蔽致灾因素普查治理工作的通知》（矿安〔2022〕132号）</w:t>
      </w:r>
    </w:p>
    <w:p>
      <w:pPr>
        <w:pStyle w:val="57"/>
        <w:numPr>
          <w:ilvl w:val="0"/>
          <w:numId w:val="34"/>
        </w:numPr>
        <w:ind w:firstLine="420"/>
      </w:pPr>
      <w:r>
        <w:rPr>
          <w:rFonts w:hint="eastAsia"/>
        </w:rPr>
        <w:t>《煤矿单班入井（坑）作业人数限员规定（试行）》（矿安〔2023〕129号）</w:t>
      </w:r>
    </w:p>
    <w:p>
      <w:pPr>
        <w:pStyle w:val="57"/>
        <w:numPr>
          <w:ilvl w:val="0"/>
          <w:numId w:val="34"/>
        </w:numPr>
        <w:ind w:firstLine="420"/>
      </w:pPr>
      <w:r>
        <w:rPr>
          <w:rFonts w:hint="eastAsia"/>
        </w:rPr>
        <w:t>《煤矿安全生产标准化管理体系基本要求及评分方法（试行）》（煤安监行管〔2020〕16号）</w:t>
      </w:r>
    </w:p>
    <w:p>
      <w:pPr>
        <w:pStyle w:val="57"/>
        <w:numPr>
          <w:ilvl w:val="0"/>
          <w:numId w:val="34"/>
        </w:numPr>
        <w:ind w:firstLine="420"/>
      </w:pPr>
      <w:r>
        <w:rPr>
          <w:rFonts w:hint="eastAsia"/>
        </w:rPr>
        <w:t>《关于印发总局机关生产安全较大以上事故和较大涉险事故信息处置办法的通知》（安监总厅统计〔2009〕119号）</w:t>
      </w:r>
    </w:p>
    <w:p>
      <w:pPr>
        <w:pStyle w:val="57"/>
        <w:ind w:firstLine="199" w:firstLineChars="95"/>
      </w:pPr>
    </w:p>
    <w:p>
      <w:pPr>
        <w:pStyle w:val="57"/>
        <w:ind w:firstLine="420"/>
      </w:pPr>
    </w:p>
    <w:p>
      <w:pPr>
        <w:pStyle w:val="57"/>
        <w:ind w:firstLine="420"/>
      </w:pPr>
    </w:p>
    <w:p>
      <w:pPr>
        <w:pStyle w:val="57"/>
        <w:ind w:firstLine="420"/>
      </w:pPr>
    </w:p>
    <w:bookmarkEnd w:id="133"/>
    <w:p>
      <w:pPr>
        <w:pStyle w:val="57"/>
        <w:ind w:firstLine="420"/>
      </w:pPr>
    </w:p>
    <w:sectPr>
      <w:pgSz w:w="11906" w:h="16838"/>
      <w:pgMar w:top="1928" w:right="1134" w:bottom="1134" w:left="1134" w:header="1418" w:footer="1134" w:gutter="284"/>
      <w:pgBorders>
        <w:top w:val="none" w:sz="0" w:space="0"/>
        <w:left w:val="none" w:sz="0" w:space="0"/>
        <w:bottom w:val="none" w:sz="0" w:space="0"/>
        <w:right w:val="none" w:sz="0" w:space="0"/>
      </w:pgBorders>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2024—XXXX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2024—XXXX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95A990A"/>
    <w:multiLevelType w:val="singleLevel"/>
    <w:tmpl w:val="095A990A"/>
    <w:lvl w:ilvl="0" w:tentative="0">
      <w:start w:val="1"/>
      <w:numFmt w:val="decimal"/>
      <w:suff w:val="nothing"/>
      <w:lvlText w:val="（%1）"/>
      <w:lvlJc w:val="left"/>
    </w:lvl>
  </w:abstractNum>
  <w:abstractNum w:abstractNumId="5">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0DDE2B46"/>
    <w:multiLevelType w:val="multilevel"/>
    <w:tmpl w:val="0DDE2B46"/>
    <w:lvl w:ilvl="0" w:tentative="0">
      <w:start w:val="1"/>
      <w:numFmt w:val="lowerLetter"/>
      <w:suff w:val="nothing"/>
      <w:lvlText w:val="%1   "/>
      <w:lvlJc w:val="left"/>
      <w:pPr>
        <w:ind w:left="1021"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53" w:hanging="363"/>
      </w:pPr>
      <w:rPr>
        <w:rFonts w:hint="eastAsia"/>
      </w:rPr>
    </w:lvl>
    <w:lvl w:ilvl="2" w:tentative="0">
      <w:start w:val="1"/>
      <w:numFmt w:val="lowerRoman"/>
      <w:lvlText w:val="%3."/>
      <w:lvlJc w:val="right"/>
      <w:pPr>
        <w:tabs>
          <w:tab w:val="left" w:pos="57"/>
        </w:tabs>
        <w:ind w:left="353" w:hanging="363"/>
      </w:pPr>
      <w:rPr>
        <w:rFonts w:hint="eastAsia"/>
      </w:rPr>
    </w:lvl>
    <w:lvl w:ilvl="3" w:tentative="0">
      <w:start w:val="1"/>
      <w:numFmt w:val="decimal"/>
      <w:lvlText w:val="%4."/>
      <w:lvlJc w:val="left"/>
      <w:pPr>
        <w:tabs>
          <w:tab w:val="left" w:pos="57"/>
        </w:tabs>
        <w:ind w:left="353" w:hanging="363"/>
      </w:pPr>
      <w:rPr>
        <w:rFonts w:hint="eastAsia"/>
      </w:rPr>
    </w:lvl>
    <w:lvl w:ilvl="4" w:tentative="0">
      <w:start w:val="1"/>
      <w:numFmt w:val="lowerLetter"/>
      <w:lvlText w:val="%5)"/>
      <w:lvlJc w:val="left"/>
      <w:pPr>
        <w:tabs>
          <w:tab w:val="left" w:pos="57"/>
        </w:tabs>
        <w:ind w:left="353" w:hanging="363"/>
      </w:pPr>
      <w:rPr>
        <w:rFonts w:hint="eastAsia"/>
      </w:rPr>
    </w:lvl>
    <w:lvl w:ilvl="5" w:tentative="0">
      <w:start w:val="1"/>
      <w:numFmt w:val="lowerRoman"/>
      <w:lvlText w:val="%6."/>
      <w:lvlJc w:val="right"/>
      <w:pPr>
        <w:tabs>
          <w:tab w:val="left" w:pos="57"/>
        </w:tabs>
        <w:ind w:left="353" w:hanging="363"/>
      </w:pPr>
      <w:rPr>
        <w:rFonts w:hint="eastAsia"/>
      </w:rPr>
    </w:lvl>
    <w:lvl w:ilvl="6" w:tentative="0">
      <w:start w:val="1"/>
      <w:numFmt w:val="decimal"/>
      <w:lvlText w:val="%7."/>
      <w:lvlJc w:val="left"/>
      <w:pPr>
        <w:tabs>
          <w:tab w:val="left" w:pos="57"/>
        </w:tabs>
        <w:ind w:left="353" w:hanging="363"/>
      </w:pPr>
      <w:rPr>
        <w:rFonts w:hint="eastAsia"/>
      </w:rPr>
    </w:lvl>
    <w:lvl w:ilvl="7" w:tentative="0">
      <w:start w:val="1"/>
      <w:numFmt w:val="lowerLetter"/>
      <w:lvlText w:val="%8)"/>
      <w:lvlJc w:val="left"/>
      <w:pPr>
        <w:tabs>
          <w:tab w:val="left" w:pos="57"/>
        </w:tabs>
        <w:ind w:left="353" w:hanging="363"/>
      </w:pPr>
      <w:rPr>
        <w:rFonts w:hint="eastAsia"/>
      </w:rPr>
    </w:lvl>
    <w:lvl w:ilvl="8" w:tentative="0">
      <w:start w:val="1"/>
      <w:numFmt w:val="lowerRoman"/>
      <w:lvlText w:val="%9."/>
      <w:lvlJc w:val="right"/>
      <w:pPr>
        <w:tabs>
          <w:tab w:val="left" w:pos="57"/>
        </w:tabs>
        <w:ind w:left="353" w:hanging="363"/>
      </w:pPr>
      <w:rPr>
        <w:rFonts w:hint="eastAsia"/>
      </w:rPr>
    </w:lvl>
  </w:abstractNum>
  <w:abstractNum w:abstractNumId="9">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D69C369"/>
    <w:multiLevelType w:val="singleLevel"/>
    <w:tmpl w:val="1D69C369"/>
    <w:lvl w:ilvl="0" w:tentative="0">
      <w:start w:val="1"/>
      <w:numFmt w:val="decimal"/>
      <w:suff w:val="nothing"/>
      <w:lvlText w:val="[%1]"/>
      <w:lvlJc w:val="left"/>
      <w:pPr>
        <w:tabs>
          <w:tab w:val="left" w:pos="0"/>
        </w:tabs>
      </w:pPr>
      <w:rPr>
        <w:rFonts w:hint="default" w:ascii="宋体" w:hAnsi="宋体" w:eastAsia="宋体" w:cs="宋体"/>
        <w:sz w:val="21"/>
        <w:szCs w:val="21"/>
      </w:rPr>
    </w:lvl>
  </w:abstractNum>
  <w:abstractNum w:abstractNumId="12">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3">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6"/>
  </w:num>
  <w:num w:numId="4">
    <w:abstractNumId w:val="26"/>
  </w:num>
  <w:num w:numId="5">
    <w:abstractNumId w:val="21"/>
  </w:num>
  <w:num w:numId="6">
    <w:abstractNumId w:val="16"/>
  </w:num>
  <w:num w:numId="7">
    <w:abstractNumId w:val="10"/>
  </w:num>
  <w:num w:numId="8">
    <w:abstractNumId w:val="3"/>
  </w:num>
  <w:num w:numId="9">
    <w:abstractNumId w:val="12"/>
  </w:num>
  <w:num w:numId="10">
    <w:abstractNumId w:val="19"/>
  </w:num>
  <w:num w:numId="11">
    <w:abstractNumId w:val="28"/>
  </w:num>
  <w:num w:numId="12">
    <w:abstractNumId w:val="14"/>
  </w:num>
  <w:num w:numId="13">
    <w:abstractNumId w:val="15"/>
  </w:num>
  <w:num w:numId="14">
    <w:abstractNumId w:val="9"/>
  </w:num>
  <w:num w:numId="15">
    <w:abstractNumId w:val="22"/>
  </w:num>
  <w:num w:numId="16">
    <w:abstractNumId w:val="24"/>
  </w:num>
  <w:num w:numId="17">
    <w:abstractNumId w:val="20"/>
  </w:num>
  <w:num w:numId="18">
    <w:abstractNumId w:val="32"/>
  </w:num>
  <w:num w:numId="19">
    <w:abstractNumId w:val="18"/>
  </w:num>
  <w:num w:numId="20">
    <w:abstractNumId w:val="1"/>
  </w:num>
  <w:num w:numId="21">
    <w:abstractNumId w:val="13"/>
  </w:num>
  <w:num w:numId="22">
    <w:abstractNumId w:val="33"/>
  </w:num>
  <w:num w:numId="23">
    <w:abstractNumId w:val="23"/>
  </w:num>
  <w:num w:numId="24">
    <w:abstractNumId w:val="7"/>
  </w:num>
  <w:num w:numId="25">
    <w:abstractNumId w:val="29"/>
  </w:num>
  <w:num w:numId="26">
    <w:abstractNumId w:val="31"/>
  </w:num>
  <w:num w:numId="27">
    <w:abstractNumId w:val="2"/>
  </w:num>
  <w:num w:numId="28">
    <w:abstractNumId w:val="5"/>
  </w:num>
  <w:num w:numId="29">
    <w:abstractNumId w:val="17"/>
  </w:num>
  <w:num w:numId="30">
    <w:abstractNumId w:val="27"/>
  </w:num>
  <w:num w:numId="31">
    <w:abstractNumId w:val="25"/>
  </w:num>
  <w:num w:numId="32">
    <w:abstractNumId w:val="4"/>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R1AuTIXGkuxCI4nzun0RkX9WK1In5SzkUWn/n0ms+GBYwzi9gKqWAaJsdxb3qM86AXIjCEhG+soI0W6DASWPdQ==" w:salt="VcxAlJze2txNW1dUegGb0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mZmI4MGRlMjgxZWEwOWQ0MWZjMDAzZTBjMGU5OWQifQ=="/>
  </w:docVars>
  <w:rsids>
    <w:rsidRoot w:val="006A4AD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127"/>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4AD5"/>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2A4"/>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4D1B"/>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2BB"/>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2C04"/>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3C2"/>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7B2F"/>
    <w:rsid w:val="00F420D5"/>
    <w:rsid w:val="00F451EA"/>
    <w:rsid w:val="00F45447"/>
    <w:rsid w:val="00F456C6"/>
    <w:rsid w:val="00F4577B"/>
    <w:rsid w:val="00F46496"/>
    <w:rsid w:val="00F471CB"/>
    <w:rsid w:val="00F474D0"/>
    <w:rsid w:val="00F50179"/>
    <w:rsid w:val="00F515EE"/>
    <w:rsid w:val="00F56511"/>
    <w:rsid w:val="00F6194E"/>
    <w:rsid w:val="00F623AC"/>
    <w:rsid w:val="00F638F6"/>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C596F7E"/>
    <w:rsid w:val="167304E2"/>
    <w:rsid w:val="21463E22"/>
    <w:rsid w:val="32227F6F"/>
    <w:rsid w:val="34866A39"/>
    <w:rsid w:val="3ED12637"/>
    <w:rsid w:val="5153073A"/>
    <w:rsid w:val="64B63C23"/>
    <w:rsid w:val="68086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8"/>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autoRedefine/>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annotation text"/>
    <w:basedOn w:val="1"/>
    <w:link w:val="231"/>
    <w:autoRedefine/>
    <w:semiHidden/>
    <w:unhideWhenUsed/>
    <w:qFormat/>
    <w:uiPriority w:val="99"/>
    <w:pPr>
      <w:jc w:val="left"/>
    </w:pPr>
  </w:style>
  <w:style w:type="paragraph" w:styleId="14">
    <w:name w:val="Body Text"/>
    <w:basedOn w:val="1"/>
    <w:link w:val="87"/>
    <w:autoRedefine/>
    <w:qFormat/>
    <w:uiPriority w:val="0"/>
    <w:pPr>
      <w:spacing w:after="120"/>
    </w:pPr>
  </w:style>
  <w:style w:type="paragraph" w:styleId="15">
    <w:name w:val="toc 5"/>
    <w:basedOn w:val="1"/>
    <w:next w:val="1"/>
    <w:autoRedefine/>
    <w:unhideWhenUsed/>
    <w:qFormat/>
    <w:uiPriority w:val="39"/>
    <w:pPr>
      <w:ind w:left="839"/>
    </w:pPr>
    <w:rPr>
      <w:rFonts w:ascii="宋体"/>
    </w:rPr>
  </w:style>
  <w:style w:type="paragraph" w:styleId="16">
    <w:name w:val="toc 3"/>
    <w:basedOn w:val="1"/>
    <w:next w:val="1"/>
    <w:autoRedefine/>
    <w:unhideWhenUsed/>
    <w:qFormat/>
    <w:uiPriority w:val="39"/>
    <w:pPr>
      <w:spacing w:line="300" w:lineRule="exact"/>
      <w:ind w:left="420"/>
    </w:pPr>
    <w:rPr>
      <w:rFonts w:ascii="宋体"/>
    </w:rPr>
  </w:style>
  <w:style w:type="paragraph" w:styleId="17">
    <w:name w:val="Balloon Text"/>
    <w:basedOn w:val="1"/>
    <w:link w:val="46"/>
    <w:autoRedefine/>
    <w:semiHidden/>
    <w:unhideWhenUsed/>
    <w:qFormat/>
    <w:uiPriority w:val="99"/>
    <w:rPr>
      <w:sz w:val="18"/>
      <w:szCs w:val="18"/>
    </w:rPr>
  </w:style>
  <w:style w:type="paragraph" w:styleId="18">
    <w:name w:val="footer"/>
    <w:basedOn w:val="1"/>
    <w:link w:val="45"/>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autoRedefine/>
    <w:qFormat/>
    <w:uiPriority w:val="99"/>
    <w:pPr>
      <w:tabs>
        <w:tab w:val="center" w:pos="4153"/>
        <w:tab w:val="right" w:pos="8306"/>
      </w:tabs>
      <w:adjustRightInd/>
      <w:snapToGrid w:val="0"/>
      <w:jc w:val="center"/>
    </w:pPr>
    <w:rPr>
      <w:sz w:val="18"/>
      <w:szCs w:val="18"/>
    </w:rPr>
  </w:style>
  <w:style w:type="paragraph" w:styleId="20">
    <w:name w:val="toc 1"/>
    <w:basedOn w:val="1"/>
    <w:next w:val="1"/>
    <w:autoRedefine/>
    <w:unhideWhenUsed/>
    <w:qFormat/>
    <w:uiPriority w:val="39"/>
    <w:rPr>
      <w:rFonts w:ascii="宋体"/>
    </w:rPr>
  </w:style>
  <w:style w:type="paragraph" w:styleId="21">
    <w:name w:val="toc 4"/>
    <w:basedOn w:val="1"/>
    <w:next w:val="1"/>
    <w:autoRedefine/>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autoRedefine/>
    <w:unhideWhenUsed/>
    <w:qFormat/>
    <w:uiPriority w:val="39"/>
    <w:pPr>
      <w:spacing w:line="300" w:lineRule="exact"/>
      <w:ind w:left="1049"/>
    </w:pPr>
    <w:rPr>
      <w:rFonts w:ascii="宋体"/>
    </w:rPr>
  </w:style>
  <w:style w:type="paragraph" w:styleId="24">
    <w:name w:val="table of figures"/>
    <w:basedOn w:val="1"/>
    <w:next w:val="1"/>
    <w:autoRedefine/>
    <w:semiHidden/>
    <w:qFormat/>
    <w:uiPriority w:val="0"/>
    <w:pPr>
      <w:adjustRightInd/>
      <w:spacing w:line="240" w:lineRule="auto"/>
      <w:jc w:val="left"/>
    </w:pPr>
    <w:rPr>
      <w:szCs w:val="24"/>
    </w:rPr>
  </w:style>
  <w:style w:type="paragraph" w:styleId="25">
    <w:name w:val="toc 2"/>
    <w:basedOn w:val="1"/>
    <w:next w:val="1"/>
    <w:autoRedefine/>
    <w:unhideWhenUsed/>
    <w:qFormat/>
    <w:uiPriority w:val="39"/>
    <w:pPr>
      <w:tabs>
        <w:tab w:val="right" w:leader="dot" w:pos="9344"/>
      </w:tabs>
      <w:spacing w:line="300" w:lineRule="exact"/>
      <w:ind w:left="210"/>
    </w:pPr>
    <w:rPr>
      <w:rFonts w:ascii="宋体"/>
    </w:rPr>
  </w:style>
  <w:style w:type="paragraph" w:styleId="26">
    <w:name w:val="Title"/>
    <w:basedOn w:val="1"/>
    <w:link w:val="49"/>
    <w:autoRedefine/>
    <w:qFormat/>
    <w:uiPriority w:val="0"/>
    <w:pPr>
      <w:spacing w:before="240" w:after="60"/>
      <w:jc w:val="center"/>
      <w:outlineLvl w:val="0"/>
    </w:pPr>
    <w:rPr>
      <w:rFonts w:ascii="Arial" w:hAnsi="Arial" w:cs="Arial"/>
      <w:b/>
      <w:bCs/>
      <w:sz w:val="32"/>
      <w:szCs w:val="32"/>
    </w:rPr>
  </w:style>
  <w:style w:type="table" w:styleId="28">
    <w:name w:val="Table Grid"/>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autoRedefine/>
    <w:qFormat/>
    <w:uiPriority w:val="22"/>
    <w:rPr>
      <w:b/>
      <w:bCs/>
    </w:rPr>
  </w:style>
  <w:style w:type="character" w:styleId="31">
    <w:name w:val="page number"/>
    <w:autoRedefine/>
    <w:qFormat/>
    <w:uiPriority w:val="0"/>
    <w:rPr>
      <w:rFonts w:ascii="宋体" w:hAnsi="Times New Roman" w:eastAsia="宋体"/>
      <w:sz w:val="18"/>
    </w:rPr>
  </w:style>
  <w:style w:type="character" w:styleId="32">
    <w:name w:val="Emphasis"/>
    <w:autoRedefine/>
    <w:qFormat/>
    <w:uiPriority w:val="20"/>
    <w:rPr>
      <w:i/>
      <w:iCs/>
    </w:rPr>
  </w:style>
  <w:style w:type="character" w:styleId="33">
    <w:name w:val="Hyperlink"/>
    <w:autoRedefine/>
    <w:qFormat/>
    <w:uiPriority w:val="99"/>
    <w:rPr>
      <w:rFonts w:ascii="宋体" w:hAnsi="Times New Roman" w:eastAsia="宋体"/>
      <w:color w:val="auto"/>
      <w:spacing w:val="0"/>
      <w:w w:val="100"/>
      <w:position w:val="0"/>
      <w:sz w:val="21"/>
      <w:u w:val="none"/>
      <w:vertAlign w:val="baseline"/>
    </w:rPr>
  </w:style>
  <w:style w:type="character" w:styleId="34">
    <w:name w:val="footnote reference"/>
    <w:autoRedefine/>
    <w:semiHidden/>
    <w:qFormat/>
    <w:uiPriority w:val="0"/>
    <w:rPr>
      <w:rFonts w:ascii="宋体" w:hAnsi="宋体" w:eastAsia="宋体" w:cs="Times New Roman"/>
      <w:spacing w:val="0"/>
      <w:sz w:val="18"/>
      <w:vertAlign w:val="superscript"/>
    </w:rPr>
  </w:style>
  <w:style w:type="character" w:customStyle="1" w:styleId="35">
    <w:name w:val="标题 1 字符"/>
    <w:link w:val="2"/>
    <w:autoRedefine/>
    <w:qFormat/>
    <w:uiPriority w:val="0"/>
    <w:rPr>
      <w:b/>
      <w:bCs/>
      <w:kern w:val="44"/>
      <w:sz w:val="44"/>
      <w:szCs w:val="44"/>
    </w:rPr>
  </w:style>
  <w:style w:type="character" w:customStyle="1" w:styleId="36">
    <w:name w:val="标题 2 字符"/>
    <w:link w:val="3"/>
    <w:autoRedefine/>
    <w:qFormat/>
    <w:uiPriority w:val="0"/>
    <w:rPr>
      <w:rFonts w:ascii="Arial" w:hAnsi="Arial" w:eastAsia="黑体"/>
      <w:b/>
      <w:bCs/>
      <w:kern w:val="2"/>
      <w:sz w:val="32"/>
      <w:szCs w:val="32"/>
    </w:rPr>
  </w:style>
  <w:style w:type="character" w:customStyle="1" w:styleId="37">
    <w:name w:val="标题 3 字符"/>
    <w:link w:val="4"/>
    <w:autoRedefine/>
    <w:qFormat/>
    <w:uiPriority w:val="0"/>
    <w:rPr>
      <w:b/>
      <w:bCs/>
      <w:kern w:val="2"/>
      <w:sz w:val="32"/>
      <w:szCs w:val="32"/>
    </w:rPr>
  </w:style>
  <w:style w:type="character" w:customStyle="1" w:styleId="38">
    <w:name w:val="标题 4 字符"/>
    <w:link w:val="5"/>
    <w:autoRedefine/>
    <w:qFormat/>
    <w:uiPriority w:val="0"/>
    <w:rPr>
      <w:rFonts w:ascii="Arial" w:hAnsi="Arial" w:eastAsia="黑体"/>
      <w:b/>
      <w:bCs/>
      <w:kern w:val="2"/>
      <w:sz w:val="28"/>
      <w:szCs w:val="28"/>
    </w:rPr>
  </w:style>
  <w:style w:type="character" w:customStyle="1" w:styleId="39">
    <w:name w:val="标题 5 字符"/>
    <w:link w:val="6"/>
    <w:autoRedefine/>
    <w:qFormat/>
    <w:uiPriority w:val="0"/>
    <w:rPr>
      <w:b/>
      <w:bCs/>
      <w:kern w:val="2"/>
      <w:sz w:val="28"/>
      <w:szCs w:val="28"/>
    </w:rPr>
  </w:style>
  <w:style w:type="character" w:customStyle="1" w:styleId="40">
    <w:name w:val="标题 6 字符"/>
    <w:link w:val="7"/>
    <w:autoRedefine/>
    <w:qFormat/>
    <w:uiPriority w:val="0"/>
    <w:rPr>
      <w:rFonts w:ascii="Arial" w:hAnsi="Arial" w:eastAsia="黑体"/>
      <w:b/>
      <w:bCs/>
      <w:kern w:val="2"/>
      <w:sz w:val="24"/>
      <w:szCs w:val="24"/>
    </w:rPr>
  </w:style>
  <w:style w:type="character" w:customStyle="1" w:styleId="41">
    <w:name w:val="标题 7 字符"/>
    <w:link w:val="8"/>
    <w:autoRedefine/>
    <w:qFormat/>
    <w:uiPriority w:val="0"/>
    <w:rPr>
      <w:b/>
      <w:bCs/>
      <w:kern w:val="2"/>
      <w:sz w:val="24"/>
      <w:szCs w:val="24"/>
    </w:rPr>
  </w:style>
  <w:style w:type="character" w:customStyle="1" w:styleId="42">
    <w:name w:val="标题 8 字符"/>
    <w:link w:val="9"/>
    <w:autoRedefine/>
    <w:qFormat/>
    <w:uiPriority w:val="0"/>
    <w:rPr>
      <w:rFonts w:ascii="Arial" w:hAnsi="Arial" w:eastAsia="黑体"/>
      <w:kern w:val="2"/>
      <w:sz w:val="24"/>
      <w:szCs w:val="24"/>
    </w:rPr>
  </w:style>
  <w:style w:type="character" w:customStyle="1" w:styleId="43">
    <w:name w:val="标题 9 字符"/>
    <w:link w:val="10"/>
    <w:autoRedefine/>
    <w:qFormat/>
    <w:uiPriority w:val="0"/>
    <w:rPr>
      <w:rFonts w:ascii="Arial" w:hAnsi="Arial" w:eastAsia="黑体"/>
      <w:kern w:val="2"/>
      <w:sz w:val="21"/>
      <w:szCs w:val="21"/>
    </w:rPr>
  </w:style>
  <w:style w:type="character" w:customStyle="1" w:styleId="44">
    <w:name w:val="页眉 字符"/>
    <w:link w:val="19"/>
    <w:autoRedefine/>
    <w:qFormat/>
    <w:uiPriority w:val="99"/>
    <w:rPr>
      <w:kern w:val="2"/>
      <w:sz w:val="18"/>
      <w:szCs w:val="18"/>
    </w:rPr>
  </w:style>
  <w:style w:type="character" w:customStyle="1" w:styleId="45">
    <w:name w:val="页脚 字符"/>
    <w:link w:val="18"/>
    <w:autoRedefine/>
    <w:qFormat/>
    <w:uiPriority w:val="99"/>
    <w:rPr>
      <w:rFonts w:ascii="宋体"/>
      <w:kern w:val="2"/>
      <w:sz w:val="18"/>
      <w:szCs w:val="18"/>
    </w:rPr>
  </w:style>
  <w:style w:type="character" w:customStyle="1" w:styleId="46">
    <w:name w:val="批注框文本 字符"/>
    <w:link w:val="17"/>
    <w:autoRedefine/>
    <w:semiHidden/>
    <w:qFormat/>
    <w:uiPriority w:val="99"/>
    <w:rPr>
      <w:kern w:val="2"/>
      <w:sz w:val="18"/>
      <w:szCs w:val="18"/>
    </w:rPr>
  </w:style>
  <w:style w:type="paragraph" w:styleId="47">
    <w:name w:val="Quote"/>
    <w:basedOn w:val="1"/>
    <w:next w:val="1"/>
    <w:link w:val="48"/>
    <w:autoRedefine/>
    <w:qFormat/>
    <w:uiPriority w:val="29"/>
    <w:rPr>
      <w:i/>
      <w:iCs/>
      <w:color w:val="000000"/>
    </w:rPr>
  </w:style>
  <w:style w:type="character" w:customStyle="1" w:styleId="48">
    <w:name w:val="引用 字符"/>
    <w:link w:val="47"/>
    <w:autoRedefine/>
    <w:qFormat/>
    <w:uiPriority w:val="29"/>
    <w:rPr>
      <w:i/>
      <w:iCs/>
      <w:color w:val="000000"/>
      <w:kern w:val="2"/>
      <w:sz w:val="21"/>
      <w:szCs w:val="21"/>
    </w:rPr>
  </w:style>
  <w:style w:type="character" w:customStyle="1" w:styleId="49">
    <w:name w:val="标题 字符"/>
    <w:link w:val="26"/>
    <w:autoRedefine/>
    <w:qFormat/>
    <w:uiPriority w:val="0"/>
    <w:rPr>
      <w:rFonts w:ascii="Arial" w:hAnsi="Arial" w:cs="Arial"/>
      <w:b/>
      <w:bCs/>
      <w:kern w:val="2"/>
      <w:sz w:val="32"/>
      <w:szCs w:val="32"/>
    </w:rPr>
  </w:style>
  <w:style w:type="paragraph" w:customStyle="1" w:styleId="50">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autoRedefine/>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autoRedefine/>
    <w:qFormat/>
    <w:uiPriority w:val="0"/>
    <w:pPr>
      <w:spacing w:line="0" w:lineRule="atLeast"/>
    </w:pPr>
    <w:rPr>
      <w:rFonts w:ascii="黑体" w:hAnsi="宋体" w:eastAsia="黑体"/>
    </w:rPr>
  </w:style>
  <w:style w:type="paragraph" w:customStyle="1" w:styleId="56">
    <w:name w:val="标准文件_标准正文"/>
    <w:basedOn w:val="1"/>
    <w:next w:val="57"/>
    <w:autoRedefine/>
    <w:qFormat/>
    <w:uiPriority w:val="0"/>
    <w:pPr>
      <w:snapToGrid w:val="0"/>
      <w:ind w:firstLine="200" w:firstLineChars="200"/>
    </w:pPr>
    <w:rPr>
      <w:kern w:val="0"/>
    </w:rPr>
  </w:style>
  <w:style w:type="paragraph" w:customStyle="1" w:styleId="57">
    <w:name w:val="标准文件_段"/>
    <w:link w:val="185"/>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autoRedefine/>
    <w:qFormat/>
    <w:uiPriority w:val="0"/>
    <w:pPr>
      <w:adjustRightInd/>
      <w:snapToGrid/>
      <w:ind w:firstLine="0" w:firstLineChars="0"/>
    </w:pPr>
    <w:rPr>
      <w:rFonts w:ascii="宋体" w:hAnsi="宋体"/>
      <w:kern w:val="2"/>
    </w:rPr>
  </w:style>
  <w:style w:type="paragraph" w:customStyle="1" w:styleId="59">
    <w:name w:val="标准文件_标准部门"/>
    <w:basedOn w:val="1"/>
    <w:autoRedefine/>
    <w:qFormat/>
    <w:uiPriority w:val="0"/>
    <w:pPr>
      <w:jc w:val="center"/>
    </w:pPr>
    <w:rPr>
      <w:rFonts w:ascii="黑体" w:eastAsia="黑体"/>
      <w:kern w:val="0"/>
      <w:sz w:val="44"/>
    </w:rPr>
  </w:style>
  <w:style w:type="paragraph" w:customStyle="1" w:styleId="60">
    <w:name w:val="标准文件_标准代替"/>
    <w:basedOn w:val="1"/>
    <w:next w:val="1"/>
    <w:autoRedefine/>
    <w:qFormat/>
    <w:uiPriority w:val="0"/>
    <w:pPr>
      <w:spacing w:line="310" w:lineRule="exact"/>
      <w:jc w:val="right"/>
    </w:pPr>
    <w:rPr>
      <w:rFonts w:ascii="宋体" w:hAnsi="宋体"/>
      <w:kern w:val="0"/>
    </w:rPr>
  </w:style>
  <w:style w:type="paragraph" w:customStyle="1" w:styleId="61">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autoRedefine/>
    <w:qFormat/>
    <w:uiPriority w:val="0"/>
    <w:pPr>
      <w:jc w:val="left"/>
    </w:pPr>
  </w:style>
  <w:style w:type="paragraph" w:customStyle="1" w:styleId="64">
    <w:name w:val="标准文件_参考文献标题"/>
    <w:basedOn w:val="1"/>
    <w:next w:val="1"/>
    <w:autoRedefine/>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autoRedefine/>
    <w:qFormat/>
    <w:uiPriority w:val="0"/>
    <w:rPr>
      <w:rFonts w:ascii="黑体" w:eastAsia="黑体"/>
      <w:spacing w:val="0"/>
      <w:w w:val="100"/>
      <w:position w:val="3"/>
      <w:sz w:val="28"/>
    </w:rPr>
  </w:style>
  <w:style w:type="paragraph" w:customStyle="1" w:styleId="68">
    <w:name w:val="标准文件_方框数字列项"/>
    <w:basedOn w:val="57"/>
    <w:autoRedefine/>
    <w:qFormat/>
    <w:uiPriority w:val="0"/>
    <w:pPr>
      <w:numPr>
        <w:ilvl w:val="0"/>
        <w:numId w:val="3"/>
      </w:numPr>
      <w:ind w:firstLine="0" w:firstLineChars="0"/>
    </w:pPr>
  </w:style>
  <w:style w:type="paragraph" w:customStyle="1" w:styleId="69">
    <w:name w:val="标准文件_封面标准编号"/>
    <w:basedOn w:val="1"/>
    <w:next w:val="60"/>
    <w:autoRedefine/>
    <w:qFormat/>
    <w:uiPriority w:val="0"/>
    <w:pPr>
      <w:spacing w:line="310" w:lineRule="exact"/>
      <w:jc w:val="right"/>
    </w:pPr>
    <w:rPr>
      <w:rFonts w:ascii="黑体" w:eastAsia="黑体"/>
      <w:kern w:val="0"/>
      <w:sz w:val="28"/>
    </w:rPr>
  </w:style>
  <w:style w:type="paragraph" w:customStyle="1" w:styleId="70">
    <w:name w:val="标准文件_封面标准分类号"/>
    <w:basedOn w:val="1"/>
    <w:autoRedefine/>
    <w:qFormat/>
    <w:uiPriority w:val="0"/>
    <w:rPr>
      <w:rFonts w:ascii="黑体" w:eastAsia="黑体"/>
      <w:b/>
      <w:kern w:val="0"/>
      <w:sz w:val="28"/>
    </w:rPr>
  </w:style>
  <w:style w:type="paragraph" w:customStyle="1" w:styleId="71">
    <w:name w:val="标准文件_封面标准名称"/>
    <w:basedOn w:val="1"/>
    <w:autoRedefine/>
    <w:qFormat/>
    <w:uiPriority w:val="0"/>
    <w:pPr>
      <w:spacing w:line="240" w:lineRule="auto"/>
      <w:jc w:val="center"/>
    </w:pPr>
    <w:rPr>
      <w:rFonts w:ascii="黑体" w:eastAsia="黑体"/>
      <w:kern w:val="0"/>
      <w:sz w:val="52"/>
    </w:rPr>
  </w:style>
  <w:style w:type="paragraph" w:customStyle="1" w:styleId="72">
    <w:name w:val="标准文件_封面标准英文名称"/>
    <w:basedOn w:val="1"/>
    <w:autoRedefine/>
    <w:qFormat/>
    <w:uiPriority w:val="0"/>
    <w:pPr>
      <w:spacing w:line="240" w:lineRule="auto"/>
      <w:jc w:val="center"/>
    </w:pPr>
    <w:rPr>
      <w:rFonts w:ascii="黑体" w:eastAsia="黑体"/>
      <w:b/>
      <w:sz w:val="28"/>
    </w:rPr>
  </w:style>
  <w:style w:type="paragraph" w:customStyle="1" w:styleId="73">
    <w:name w:val="标准文件_封面发布日期"/>
    <w:basedOn w:val="1"/>
    <w:autoRedefine/>
    <w:qFormat/>
    <w:uiPriority w:val="0"/>
    <w:pPr>
      <w:spacing w:line="310" w:lineRule="exact"/>
    </w:pPr>
    <w:rPr>
      <w:rFonts w:ascii="黑体" w:eastAsia="黑体"/>
      <w:kern w:val="0"/>
      <w:sz w:val="28"/>
    </w:rPr>
  </w:style>
  <w:style w:type="paragraph" w:customStyle="1" w:styleId="74">
    <w:name w:val="标准文件_封面密级"/>
    <w:basedOn w:val="1"/>
    <w:autoRedefine/>
    <w:qFormat/>
    <w:uiPriority w:val="0"/>
    <w:rPr>
      <w:rFonts w:eastAsia="黑体"/>
      <w:sz w:val="32"/>
    </w:rPr>
  </w:style>
  <w:style w:type="paragraph" w:customStyle="1" w:styleId="75">
    <w:name w:val="标准文件_封面实施日期"/>
    <w:basedOn w:val="1"/>
    <w:autoRedefine/>
    <w:qFormat/>
    <w:uiPriority w:val="0"/>
    <w:pPr>
      <w:spacing w:line="310" w:lineRule="exact"/>
      <w:jc w:val="right"/>
    </w:pPr>
    <w:rPr>
      <w:rFonts w:ascii="黑体" w:eastAsia="黑体"/>
      <w:sz w:val="28"/>
    </w:rPr>
  </w:style>
  <w:style w:type="paragraph" w:customStyle="1" w:styleId="76">
    <w:name w:val="标准文件_封面抬头"/>
    <w:basedOn w:val="57"/>
    <w:autoRedefine/>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autoRedefine/>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autoRedefine/>
    <w:qFormat/>
    <w:uiPriority w:val="0"/>
    <w:rPr>
      <w:kern w:val="2"/>
      <w:sz w:val="21"/>
      <w:szCs w:val="21"/>
    </w:rPr>
  </w:style>
  <w:style w:type="paragraph" w:customStyle="1" w:styleId="88">
    <w:name w:val="标准文件_附录章标题"/>
    <w:next w:val="57"/>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autoRedefine/>
    <w:qFormat/>
    <w:uiPriority w:val="0"/>
    <w:pPr>
      <w:ind w:left="488" w:leftChars="200" w:hanging="289" w:hangingChars="290"/>
    </w:pPr>
  </w:style>
  <w:style w:type="paragraph" w:customStyle="1" w:styleId="90">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autoRedefine/>
    <w:qFormat/>
    <w:uiPriority w:val="0"/>
    <w:pPr>
      <w:spacing w:line="460" w:lineRule="exact"/>
      <w:ind w:left="0" w:firstLine="0"/>
    </w:pPr>
  </w:style>
  <w:style w:type="paragraph" w:customStyle="1" w:styleId="92">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3">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autoRedefine/>
    <w:qFormat/>
    <w:uiPriority w:val="0"/>
    <w:pPr>
      <w:numPr>
        <w:numId w:val="10"/>
      </w:numPr>
    </w:pPr>
  </w:style>
  <w:style w:type="paragraph" w:customStyle="1" w:styleId="95">
    <w:name w:val="标准文件_三级条标题"/>
    <w:basedOn w:val="66"/>
    <w:next w:val="57"/>
    <w:autoRedefine/>
    <w:qFormat/>
    <w:uiPriority w:val="0"/>
    <w:pPr>
      <w:widowControl/>
      <w:numPr>
        <w:ilvl w:val="4"/>
      </w:numPr>
      <w:outlineLvl w:val="3"/>
    </w:pPr>
  </w:style>
  <w:style w:type="character" w:customStyle="1" w:styleId="96">
    <w:name w:val="不明显参考1"/>
    <w:autoRedefine/>
    <w:qFormat/>
    <w:uiPriority w:val="31"/>
    <w:rPr>
      <w:smallCaps/>
      <w:color w:val="C0504D"/>
      <w:u w:val="single"/>
    </w:rPr>
  </w:style>
  <w:style w:type="paragraph" w:customStyle="1" w:styleId="97">
    <w:name w:val="标准文件_示例后续"/>
    <w:basedOn w:val="1"/>
    <w:autoRedefine/>
    <w:qFormat/>
    <w:uiPriority w:val="0"/>
    <w:pPr>
      <w:adjustRightInd/>
      <w:spacing w:line="240" w:lineRule="auto"/>
      <w:ind w:firstLine="200" w:firstLineChars="200"/>
    </w:pPr>
    <w:rPr>
      <w:sz w:val="18"/>
      <w:szCs w:val="24"/>
    </w:rPr>
  </w:style>
  <w:style w:type="paragraph" w:customStyle="1" w:styleId="98">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autoRedefine/>
    <w:semiHidden/>
    <w:qFormat/>
    <w:uiPriority w:val="0"/>
    <w:rPr>
      <w:rFonts w:ascii="宋体"/>
      <w:kern w:val="2"/>
      <w:sz w:val="18"/>
      <w:szCs w:val="18"/>
    </w:rPr>
  </w:style>
  <w:style w:type="paragraph" w:customStyle="1" w:styleId="101">
    <w:name w:val="标准文件_条文脚注"/>
    <w:basedOn w:val="22"/>
    <w:autoRedefine/>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autoRedefine/>
    <w:qFormat/>
    <w:uiPriority w:val="0"/>
    <w:pPr>
      <w:numPr>
        <w:ilvl w:val="0"/>
        <w:numId w:val="12"/>
      </w:numPr>
      <w:spacing w:line="240" w:lineRule="auto"/>
      <w:jc w:val="left"/>
    </w:pPr>
    <w:rPr>
      <w:rFonts w:ascii="宋体" w:hAnsi="宋体"/>
      <w:sz w:val="18"/>
    </w:rPr>
  </w:style>
  <w:style w:type="character" w:customStyle="1" w:styleId="103">
    <w:name w:val="标准文件_图表脚注内容"/>
    <w:autoRedefine/>
    <w:qFormat/>
    <w:uiPriority w:val="0"/>
    <w:rPr>
      <w:rFonts w:ascii="宋体" w:hAnsi="宋体" w:eastAsia="宋体" w:cs="Times New Roman"/>
      <w:spacing w:val="0"/>
      <w:sz w:val="18"/>
      <w:vertAlign w:val="superscript"/>
    </w:rPr>
  </w:style>
  <w:style w:type="paragraph" w:customStyle="1" w:styleId="104">
    <w:name w:val="标准文件_五级条标题"/>
    <w:next w:val="57"/>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autoRedefine/>
    <w:qFormat/>
    <w:uiPriority w:val="0"/>
    <w:pPr>
      <w:numPr>
        <w:ilvl w:val="2"/>
      </w:numPr>
      <w:spacing w:before="50" w:beforeLines="50" w:after="50" w:afterLines="50"/>
      <w:outlineLvl w:val="1"/>
    </w:pPr>
  </w:style>
  <w:style w:type="paragraph" w:customStyle="1" w:styleId="107">
    <w:name w:val="标准文件_一致程度"/>
    <w:basedOn w:val="1"/>
    <w:autoRedefine/>
    <w:qFormat/>
    <w:uiPriority w:val="0"/>
    <w:pPr>
      <w:spacing w:line="440" w:lineRule="exact"/>
      <w:jc w:val="center"/>
    </w:pPr>
    <w:rPr>
      <w:sz w:val="28"/>
    </w:rPr>
  </w:style>
  <w:style w:type="paragraph" w:customStyle="1" w:styleId="108">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autoRedefine/>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autoRedefine/>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20">
    <w:name w:val="发布部门"/>
    <w:next w:val="57"/>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autoRedefine/>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autoRedefine/>
    <w:qFormat/>
    <w:uiPriority w:val="0"/>
    <w:pPr>
      <w:outlineLvl w:val="4"/>
    </w:pPr>
  </w:style>
  <w:style w:type="paragraph" w:customStyle="1" w:styleId="131">
    <w:name w:val="附录四级无标题条"/>
    <w:basedOn w:val="130"/>
    <w:next w:val="57"/>
    <w:autoRedefine/>
    <w:qFormat/>
    <w:uiPriority w:val="0"/>
    <w:pPr>
      <w:outlineLvl w:val="5"/>
    </w:pPr>
  </w:style>
  <w:style w:type="paragraph" w:customStyle="1" w:styleId="132">
    <w:name w:val="附录图"/>
    <w:next w:val="57"/>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autoRedefine/>
    <w:qFormat/>
    <w:uiPriority w:val="0"/>
    <w:pPr>
      <w:outlineLvl w:val="6"/>
    </w:pPr>
  </w:style>
  <w:style w:type="paragraph" w:customStyle="1" w:styleId="135">
    <w:name w:val="附录性质"/>
    <w:basedOn w:val="1"/>
    <w:autoRedefine/>
    <w:qFormat/>
    <w:uiPriority w:val="0"/>
    <w:pPr>
      <w:widowControl/>
      <w:adjustRightInd/>
      <w:jc w:val="center"/>
    </w:pPr>
    <w:rPr>
      <w:rFonts w:ascii="黑体" w:eastAsia="黑体"/>
    </w:rPr>
  </w:style>
  <w:style w:type="paragraph" w:customStyle="1" w:styleId="136">
    <w:name w:val="附录一级无标题条"/>
    <w:basedOn w:val="88"/>
    <w:next w:val="57"/>
    <w:autoRedefine/>
    <w:qFormat/>
    <w:uiPriority w:val="0"/>
    <w:pPr>
      <w:autoSpaceDN w:val="0"/>
      <w:outlineLvl w:val="2"/>
    </w:pPr>
    <w:rPr>
      <w:rFonts w:ascii="宋体" w:hAnsi="宋体" w:eastAsia="宋体"/>
    </w:rPr>
  </w:style>
  <w:style w:type="character" w:customStyle="1" w:styleId="137">
    <w:name w:val="个人答复风格"/>
    <w:autoRedefine/>
    <w:qFormat/>
    <w:uiPriority w:val="0"/>
    <w:rPr>
      <w:rFonts w:ascii="Arial" w:hAnsi="Arial" w:eastAsia="宋体" w:cs="Arial"/>
      <w:color w:val="auto"/>
      <w:spacing w:val="0"/>
      <w:sz w:val="20"/>
    </w:rPr>
  </w:style>
  <w:style w:type="character" w:customStyle="1" w:styleId="138">
    <w:name w:val="个人撰写风格"/>
    <w:autoRedefine/>
    <w:qFormat/>
    <w:uiPriority w:val="0"/>
    <w:rPr>
      <w:rFonts w:ascii="Arial" w:hAnsi="Arial" w:eastAsia="宋体" w:cs="Arial"/>
      <w:color w:val="auto"/>
      <w:spacing w:val="0"/>
      <w:sz w:val="20"/>
    </w:rPr>
  </w:style>
  <w:style w:type="paragraph" w:customStyle="1" w:styleId="139">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autoRedefine/>
    <w:qFormat/>
    <w:uiPriority w:val="0"/>
    <w:pPr>
      <w:tabs>
        <w:tab w:val="left" w:pos="840"/>
      </w:tabs>
    </w:pPr>
  </w:style>
  <w:style w:type="paragraph" w:customStyle="1" w:styleId="142">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autoRedefine/>
    <w:semiHidden/>
    <w:qFormat/>
    <w:uiPriority w:val="0"/>
    <w:pPr>
      <w:adjustRightInd/>
      <w:spacing w:line="240" w:lineRule="auto"/>
      <w:jc w:val="left"/>
    </w:pPr>
    <w:rPr>
      <w:bCs/>
      <w:iCs/>
    </w:rPr>
  </w:style>
  <w:style w:type="paragraph" w:customStyle="1" w:styleId="144">
    <w:name w:val="目录 31"/>
    <w:basedOn w:val="1"/>
    <w:next w:val="1"/>
    <w:autoRedefine/>
    <w:semiHidden/>
    <w:qFormat/>
    <w:uiPriority w:val="0"/>
    <w:pPr>
      <w:spacing w:line="240" w:lineRule="auto"/>
    </w:pPr>
    <w:rPr>
      <w:rFonts w:ascii="宋体" w:hAnsi="宋体"/>
      <w:iCs/>
    </w:rPr>
  </w:style>
  <w:style w:type="paragraph" w:customStyle="1" w:styleId="145">
    <w:name w:val="目录 41"/>
    <w:basedOn w:val="1"/>
    <w:next w:val="1"/>
    <w:autoRedefine/>
    <w:semiHidden/>
    <w:qFormat/>
    <w:uiPriority w:val="0"/>
    <w:pPr>
      <w:adjustRightInd/>
      <w:spacing w:line="240" w:lineRule="auto"/>
      <w:jc w:val="left"/>
    </w:pPr>
  </w:style>
  <w:style w:type="paragraph" w:customStyle="1" w:styleId="146">
    <w:name w:val="目录 51"/>
    <w:basedOn w:val="1"/>
    <w:next w:val="1"/>
    <w:autoRedefine/>
    <w:semiHidden/>
    <w:qFormat/>
    <w:uiPriority w:val="0"/>
    <w:pPr>
      <w:spacing w:line="240" w:lineRule="auto"/>
    </w:pPr>
    <w:rPr>
      <w:rFonts w:ascii="宋体" w:hAnsi="宋体"/>
    </w:rPr>
  </w:style>
  <w:style w:type="paragraph" w:customStyle="1" w:styleId="147">
    <w:name w:val="目录 61"/>
    <w:basedOn w:val="1"/>
    <w:next w:val="1"/>
    <w:autoRedefine/>
    <w:semiHidden/>
    <w:qFormat/>
    <w:uiPriority w:val="0"/>
    <w:pPr>
      <w:adjustRightInd/>
      <w:spacing w:line="240" w:lineRule="auto"/>
      <w:jc w:val="left"/>
    </w:pPr>
  </w:style>
  <w:style w:type="paragraph" w:customStyle="1" w:styleId="148">
    <w:name w:val="目录 71"/>
    <w:basedOn w:val="147"/>
    <w:autoRedefine/>
    <w:semiHidden/>
    <w:qFormat/>
    <w:uiPriority w:val="0"/>
    <w:pPr>
      <w:ind w:left="1260"/>
    </w:pPr>
  </w:style>
  <w:style w:type="paragraph" w:customStyle="1" w:styleId="149">
    <w:name w:val="目录 81"/>
    <w:basedOn w:val="148"/>
    <w:autoRedefine/>
    <w:semiHidden/>
    <w:qFormat/>
    <w:uiPriority w:val="0"/>
    <w:pPr>
      <w:ind w:left="1470"/>
    </w:pPr>
  </w:style>
  <w:style w:type="paragraph" w:customStyle="1" w:styleId="150">
    <w:name w:val="目录 91"/>
    <w:basedOn w:val="149"/>
    <w:autoRedefine/>
    <w:semiHidden/>
    <w:qFormat/>
    <w:uiPriority w:val="0"/>
    <w:pPr>
      <w:ind w:left="1680"/>
    </w:pPr>
  </w:style>
  <w:style w:type="paragraph" w:customStyle="1" w:styleId="151">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autoRedefine/>
    <w:qFormat/>
    <w:uiPriority w:val="0"/>
    <w:pPr>
      <w:framePr w:wrap="around"/>
      <w:spacing w:line="0" w:lineRule="atLeast"/>
    </w:pPr>
    <w:rPr>
      <w:rFonts w:ascii="黑体" w:eastAsia="黑体"/>
      <w:b w:val="0"/>
    </w:rPr>
  </w:style>
  <w:style w:type="paragraph" w:customStyle="1" w:styleId="153">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5">
    <w:name w:val="实施日期"/>
    <w:basedOn w:val="121"/>
    <w:autoRedefine/>
    <w:qFormat/>
    <w:uiPriority w:val="0"/>
    <w:pPr>
      <w:framePr w:hSpace="0" w:wrap="around" w:xAlign="right"/>
      <w:jc w:val="right"/>
    </w:pPr>
  </w:style>
  <w:style w:type="paragraph" w:customStyle="1" w:styleId="156">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7">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autoRedefine/>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autoRedefine/>
    <w:qFormat/>
    <w:uiPriority w:val="0"/>
    <w:pPr>
      <w:numPr>
        <w:ilvl w:val="6"/>
        <w:numId w:val="20"/>
      </w:numPr>
      <w:adjustRightInd/>
    </w:pPr>
    <w:rPr>
      <w:szCs w:val="24"/>
    </w:rPr>
  </w:style>
  <w:style w:type="paragraph" w:customStyle="1" w:styleId="160">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1">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autoRedefine/>
    <w:qFormat/>
    <w:uiPriority w:val="0"/>
    <w:pPr>
      <w:ind w:left="1406" w:leftChars="0" w:hanging="499" w:firstLineChars="0"/>
    </w:pPr>
  </w:style>
  <w:style w:type="paragraph" w:customStyle="1" w:styleId="163">
    <w:name w:val="标准文件_一级无标题"/>
    <w:basedOn w:val="106"/>
    <w:autoRedefine/>
    <w:qFormat/>
    <w:uiPriority w:val="0"/>
    <w:pPr>
      <w:spacing w:before="0" w:beforeLines="0" w:after="0" w:afterLines="0"/>
      <w:outlineLvl w:val="9"/>
    </w:pPr>
    <w:rPr>
      <w:rFonts w:ascii="宋体" w:eastAsia="宋体"/>
    </w:rPr>
  </w:style>
  <w:style w:type="paragraph" w:customStyle="1" w:styleId="164">
    <w:name w:val="标准文件_五级无标题"/>
    <w:basedOn w:val="104"/>
    <w:autoRedefine/>
    <w:qFormat/>
    <w:uiPriority w:val="0"/>
    <w:pPr>
      <w:spacing w:before="0" w:beforeLines="0" w:after="0" w:afterLines="0"/>
      <w:outlineLvl w:val="9"/>
    </w:pPr>
    <w:rPr>
      <w:rFonts w:ascii="宋体" w:eastAsia="宋体"/>
    </w:rPr>
  </w:style>
  <w:style w:type="paragraph" w:customStyle="1" w:styleId="165">
    <w:name w:val="标准文件_三级无标题"/>
    <w:basedOn w:val="95"/>
    <w:autoRedefine/>
    <w:qFormat/>
    <w:uiPriority w:val="0"/>
    <w:pPr>
      <w:spacing w:before="0" w:beforeLines="0" w:after="0" w:afterLines="0"/>
      <w:outlineLvl w:val="9"/>
    </w:pPr>
    <w:rPr>
      <w:rFonts w:ascii="宋体" w:eastAsia="宋体"/>
    </w:rPr>
  </w:style>
  <w:style w:type="paragraph" w:customStyle="1" w:styleId="166">
    <w:name w:val="标准文件_二级无标题"/>
    <w:basedOn w:val="66"/>
    <w:autoRedefine/>
    <w:qFormat/>
    <w:uiPriority w:val="0"/>
    <w:pPr>
      <w:spacing w:before="0" w:beforeLines="0" w:after="0" w:afterLines="0"/>
      <w:outlineLvl w:val="9"/>
    </w:pPr>
    <w:rPr>
      <w:rFonts w:ascii="宋体" w:eastAsia="宋体"/>
    </w:rPr>
  </w:style>
  <w:style w:type="paragraph" w:customStyle="1" w:styleId="167">
    <w:name w:val="标准_四级无标题"/>
    <w:basedOn w:val="99"/>
    <w:next w:val="57"/>
    <w:autoRedefine/>
    <w:qFormat/>
    <w:uiPriority w:val="0"/>
    <w:rPr>
      <w:rFonts w:eastAsia="宋体"/>
    </w:rPr>
  </w:style>
  <w:style w:type="paragraph" w:customStyle="1" w:styleId="168">
    <w:name w:val="标准文件_四级无标题"/>
    <w:basedOn w:val="99"/>
    <w:autoRedefine/>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autoRedefine/>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autoRedefine/>
    <w:qFormat/>
    <w:uiPriority w:val="0"/>
    <w:pPr>
      <w:numPr>
        <w:ilvl w:val="0"/>
        <w:numId w:val="24"/>
      </w:numPr>
      <w:ind w:firstLine="0" w:firstLineChars="0"/>
    </w:pPr>
    <w:rPr>
      <w:rFonts w:cs="Arial"/>
      <w:szCs w:val="28"/>
    </w:rPr>
  </w:style>
  <w:style w:type="paragraph" w:customStyle="1" w:styleId="171">
    <w:name w:val="标准文件_附录标题"/>
    <w:basedOn w:val="77"/>
    <w:autoRedefine/>
    <w:qFormat/>
    <w:uiPriority w:val="0"/>
    <w:pPr>
      <w:numPr>
        <w:numId w:val="0"/>
      </w:numPr>
      <w:spacing w:after="280"/>
      <w:outlineLvl w:val="9"/>
    </w:pPr>
  </w:style>
  <w:style w:type="paragraph" w:customStyle="1" w:styleId="172">
    <w:name w:val="标准文件_二级项"/>
    <w:autoRedefine/>
    <w:qFormat/>
    <w:uiPriority w:val="0"/>
    <w:rPr>
      <w:rFonts w:ascii="宋体" w:hAnsi="Times New Roman" w:eastAsia="宋体" w:cs="Times New Roman"/>
      <w:sz w:val="21"/>
      <w:lang w:val="en-US" w:eastAsia="zh-CN" w:bidi="ar-SA"/>
    </w:rPr>
  </w:style>
  <w:style w:type="paragraph" w:customStyle="1" w:styleId="173">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autoRedefine/>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autoRedefine/>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autoRedefine/>
    <w:qFormat/>
    <w:uiPriority w:val="0"/>
    <w:pPr>
      <w:ind w:firstLine="0" w:firstLineChars="0"/>
      <w:jc w:val="center"/>
    </w:pPr>
    <w:rPr>
      <w:sz w:val="18"/>
    </w:rPr>
  </w:style>
  <w:style w:type="paragraph" w:customStyle="1" w:styleId="180">
    <w:name w:val="标准文件_注："/>
    <w:next w:val="57"/>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autoRedefine/>
    <w:qFormat/>
    <w:uiPriority w:val="0"/>
    <w:pPr>
      <w:ind w:firstLine="420"/>
    </w:pPr>
    <w:rPr>
      <w:sz w:val="18"/>
    </w:rPr>
  </w:style>
  <w:style w:type="paragraph" w:customStyle="1" w:styleId="184">
    <w:name w:val="标准文件_示例×："/>
    <w:basedOn w:val="1"/>
    <w:next w:val="183"/>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autoRedefine/>
    <w:qFormat/>
    <w:uiPriority w:val="0"/>
    <w:rPr>
      <w:rFonts w:ascii="宋体" w:hAnsi="Times New Roman"/>
      <w:sz w:val="21"/>
    </w:rPr>
  </w:style>
  <w:style w:type="paragraph" w:customStyle="1" w:styleId="186">
    <w:name w:val="标准文件_表格续"/>
    <w:basedOn w:val="57"/>
    <w:next w:val="57"/>
    <w:autoRedefine/>
    <w:qFormat/>
    <w:uiPriority w:val="0"/>
    <w:pPr>
      <w:jc w:val="center"/>
    </w:pPr>
    <w:rPr>
      <w:rFonts w:ascii="黑体" w:hAnsi="黑体" w:eastAsia="黑体"/>
    </w:rPr>
  </w:style>
  <w:style w:type="character" w:styleId="187">
    <w:name w:val="Placeholder Text"/>
    <w:basedOn w:val="29"/>
    <w:autoRedefine/>
    <w:semiHidden/>
    <w:qFormat/>
    <w:uiPriority w:val="99"/>
    <w:rPr>
      <w:color w:val="808080"/>
    </w:rPr>
  </w:style>
  <w:style w:type="paragraph" w:customStyle="1" w:styleId="188">
    <w:name w:val="标准文件_二级项2"/>
    <w:basedOn w:val="57"/>
    <w:autoRedefine/>
    <w:qFormat/>
    <w:uiPriority w:val="0"/>
    <w:pPr>
      <w:numPr>
        <w:ilvl w:val="1"/>
        <w:numId w:val="21"/>
      </w:numPr>
      <w:ind w:firstLine="0" w:firstLineChars="0"/>
    </w:pPr>
  </w:style>
  <w:style w:type="paragraph" w:customStyle="1" w:styleId="189">
    <w:name w:val="标准文件_三级项2"/>
    <w:basedOn w:val="57"/>
    <w:autoRedefine/>
    <w:qFormat/>
    <w:uiPriority w:val="0"/>
    <w:pPr>
      <w:numPr>
        <w:ilvl w:val="0"/>
        <w:numId w:val="30"/>
      </w:numPr>
      <w:spacing w:line="300" w:lineRule="exact"/>
      <w:ind w:firstLineChars="0"/>
    </w:pPr>
    <w:rPr>
      <w:rFonts w:ascii="Times New Roman"/>
    </w:rPr>
  </w:style>
  <w:style w:type="paragraph" w:customStyle="1" w:styleId="190">
    <w:name w:val="标准文件_一级项2"/>
    <w:basedOn w:val="57"/>
    <w:autoRedefine/>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autoRedefine/>
    <w:qFormat/>
    <w:uiPriority w:val="0"/>
    <w:pPr>
      <w:ind w:firstLine="420"/>
    </w:pPr>
    <w:rPr>
      <w:rFonts w:ascii="黑体" w:eastAsia="黑体"/>
    </w:rPr>
  </w:style>
  <w:style w:type="character" w:customStyle="1" w:styleId="192">
    <w:name w:val="标准文件_来源"/>
    <w:basedOn w:val="29"/>
    <w:autoRedefine/>
    <w:qFormat/>
    <w:uiPriority w:val="1"/>
    <w:rPr>
      <w:rFonts w:eastAsia="宋体"/>
      <w:sz w:val="21"/>
    </w:rPr>
  </w:style>
  <w:style w:type="paragraph" w:customStyle="1" w:styleId="193">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autoRedefine/>
    <w:qFormat/>
    <w:uiPriority w:val="0"/>
    <w:pPr>
      <w:framePr w:w="3997" w:h="471" w:hRule="exact" w:hSpace="0" w:vSpace="181" w:wrap="around" w:vAnchor="page" w:hAnchor="page" w:x="1419" w:y="14097"/>
    </w:pPr>
  </w:style>
  <w:style w:type="paragraph" w:customStyle="1" w:styleId="195">
    <w:name w:val="其他实施日期"/>
    <w:basedOn w:val="155"/>
    <w:autoRedefine/>
    <w:qFormat/>
    <w:uiPriority w:val="0"/>
    <w:pPr>
      <w:framePr w:w="3997" w:h="471" w:hRule="exact" w:vSpace="181" w:wrap="around" w:vAnchor="page" w:hAnchor="page" w:x="7089" w:y="14097"/>
    </w:pPr>
  </w:style>
  <w:style w:type="paragraph" w:customStyle="1" w:styleId="196">
    <w:name w:val="标准文件_文件编号"/>
    <w:basedOn w:val="57"/>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autoRedefine/>
    <w:qFormat/>
    <w:uiPriority w:val="0"/>
    <w:pPr>
      <w:spacing w:before="57"/>
    </w:pPr>
    <w:rPr>
      <w:sz w:val="21"/>
    </w:rPr>
  </w:style>
  <w:style w:type="paragraph" w:customStyle="1" w:styleId="198">
    <w:name w:val="标准文件_文件名称"/>
    <w:basedOn w:val="57"/>
    <w:next w:val="57"/>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autoRedefine/>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autoRedefine/>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autoRedefine/>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autoRedefine/>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autoRedefine/>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autoRedefine/>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autoRedefine/>
    <w:qFormat/>
    <w:uiPriority w:val="0"/>
    <w:pPr>
      <w:ind w:left="811" w:firstLine="0" w:firstLineChars="0"/>
    </w:pPr>
    <w:rPr>
      <w:sz w:val="18"/>
    </w:rPr>
  </w:style>
  <w:style w:type="paragraph" w:customStyle="1" w:styleId="207">
    <w:name w:val="标准文件_注X后"/>
    <w:basedOn w:val="57"/>
    <w:autoRedefine/>
    <w:qFormat/>
    <w:uiPriority w:val="0"/>
    <w:pPr>
      <w:ind w:left="811" w:firstLine="0" w:firstLineChars="0"/>
    </w:pPr>
    <w:rPr>
      <w:sz w:val="18"/>
    </w:rPr>
  </w:style>
  <w:style w:type="paragraph" w:customStyle="1" w:styleId="208">
    <w:name w:val="标准文件_示例后"/>
    <w:basedOn w:val="57"/>
    <w:autoRedefine/>
    <w:qFormat/>
    <w:uiPriority w:val="0"/>
    <w:pPr>
      <w:ind w:left="964" w:firstLine="0" w:firstLineChars="0"/>
    </w:pPr>
    <w:rPr>
      <w:sz w:val="18"/>
    </w:rPr>
  </w:style>
  <w:style w:type="paragraph" w:customStyle="1" w:styleId="209">
    <w:name w:val="标准文件_示例X后"/>
    <w:basedOn w:val="57"/>
    <w:link w:val="210"/>
    <w:autoRedefine/>
    <w:qFormat/>
    <w:uiPriority w:val="0"/>
    <w:pPr>
      <w:ind w:left="1049" w:firstLine="0" w:firstLineChars="0"/>
    </w:pPr>
    <w:rPr>
      <w:sz w:val="18"/>
    </w:rPr>
  </w:style>
  <w:style w:type="character" w:customStyle="1" w:styleId="210">
    <w:name w:val="标准文件_示例X后 字符"/>
    <w:basedOn w:val="185"/>
    <w:link w:val="209"/>
    <w:autoRedefine/>
    <w:qFormat/>
    <w:uiPriority w:val="0"/>
    <w:rPr>
      <w:rFonts w:ascii="宋体" w:hAnsi="Times New Roman"/>
      <w:sz w:val="18"/>
    </w:rPr>
  </w:style>
  <w:style w:type="paragraph" w:customStyle="1" w:styleId="211">
    <w:name w:val="标准文件_索引项"/>
    <w:basedOn w:val="57"/>
    <w:next w:val="57"/>
    <w:autoRedefine/>
    <w:qFormat/>
    <w:uiPriority w:val="0"/>
    <w:pPr>
      <w:tabs>
        <w:tab w:val="right" w:leader="dot" w:pos="9356"/>
      </w:tabs>
      <w:ind w:left="210" w:hanging="210" w:firstLineChars="0"/>
      <w:jc w:val="left"/>
    </w:pPr>
  </w:style>
  <w:style w:type="paragraph" w:customStyle="1" w:styleId="212">
    <w:name w:val="标准文件_附录一级无标题"/>
    <w:basedOn w:val="79"/>
    <w:autoRedefine/>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autoRedefine/>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autoRedefine/>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autoRedefine/>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autoRedefine/>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autoRedefine/>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autoRedefine/>
    <w:qFormat/>
    <w:uiPriority w:val="0"/>
    <w:pPr>
      <w:spacing w:before="0" w:beforeLines="0" w:after="0" w:afterLines="0" w:line="276" w:lineRule="auto"/>
    </w:pPr>
    <w:rPr>
      <w:rFonts w:ascii="宋体" w:eastAsia="宋体"/>
    </w:rPr>
  </w:style>
  <w:style w:type="paragraph" w:customStyle="1" w:styleId="219">
    <w:name w:val="标准文件_引言三级无标题"/>
    <w:basedOn w:val="203"/>
    <w:autoRedefine/>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autoRedefine/>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autoRedefine/>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autoRedefine/>
    <w:qFormat/>
    <w:uiPriority w:val="0"/>
    <w:rPr>
      <w:rFonts w:hAnsi="黑体"/>
    </w:rPr>
  </w:style>
  <w:style w:type="paragraph" w:customStyle="1" w:styleId="223">
    <w:name w:val="标准文件_脚注内容"/>
    <w:basedOn w:val="57"/>
    <w:autoRedefine/>
    <w:qFormat/>
    <w:uiPriority w:val="0"/>
    <w:pPr>
      <w:ind w:left="400" w:leftChars="200" w:hanging="200" w:hangingChars="200"/>
    </w:pPr>
    <w:rPr>
      <w:sz w:val="15"/>
    </w:rPr>
  </w:style>
  <w:style w:type="paragraph" w:customStyle="1" w:styleId="224">
    <w:name w:val="标准文件_术语条一"/>
    <w:basedOn w:val="163"/>
    <w:next w:val="57"/>
    <w:autoRedefine/>
    <w:qFormat/>
    <w:uiPriority w:val="0"/>
  </w:style>
  <w:style w:type="paragraph" w:customStyle="1" w:styleId="225">
    <w:name w:val="标准文件_术语条二"/>
    <w:basedOn w:val="166"/>
    <w:next w:val="57"/>
    <w:autoRedefine/>
    <w:qFormat/>
    <w:uiPriority w:val="0"/>
  </w:style>
  <w:style w:type="paragraph" w:customStyle="1" w:styleId="226">
    <w:name w:val="标准文件_术语条三"/>
    <w:basedOn w:val="165"/>
    <w:next w:val="57"/>
    <w:autoRedefine/>
    <w:qFormat/>
    <w:uiPriority w:val="0"/>
  </w:style>
  <w:style w:type="paragraph" w:customStyle="1" w:styleId="227">
    <w:name w:val="标准文件_术语条四"/>
    <w:basedOn w:val="168"/>
    <w:next w:val="57"/>
    <w:autoRedefine/>
    <w:qFormat/>
    <w:uiPriority w:val="0"/>
  </w:style>
  <w:style w:type="paragraph" w:customStyle="1" w:styleId="228">
    <w:name w:val="标准文件_术语条五"/>
    <w:basedOn w:val="164"/>
    <w:next w:val="57"/>
    <w:autoRedefine/>
    <w:qFormat/>
    <w:uiPriority w:val="0"/>
  </w:style>
  <w:style w:type="paragraph" w:customStyle="1" w:styleId="22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autoRedefine/>
    <w:qFormat/>
    <w:uiPriority w:val="0"/>
    <w:rPr>
      <w:rFonts w:ascii="黑体" w:eastAsia="黑体"/>
      <w:spacing w:val="85"/>
      <w:w w:val="100"/>
      <w:position w:val="3"/>
      <w:sz w:val="28"/>
      <w:szCs w:val="28"/>
    </w:rPr>
  </w:style>
  <w:style w:type="character" w:customStyle="1" w:styleId="231">
    <w:name w:val="批注文字 字符"/>
    <w:basedOn w:val="29"/>
    <w:link w:val="13"/>
    <w:autoRedefine/>
    <w:semiHidden/>
    <w:qFormat/>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6DC0D9476554DE6BDDABA6499D49C34"/>
        <w:style w:val=""/>
        <w:category>
          <w:name w:val="常规"/>
          <w:gallery w:val="placeholder"/>
        </w:category>
        <w:types>
          <w:type w:val="bbPlcHdr"/>
        </w:types>
        <w:behaviors>
          <w:behavior w:val="content"/>
        </w:behaviors>
        <w:description w:val=""/>
        <w:guid w:val="{1FE6F053-C07B-47AC-9C69-0AA8CBE2D6D4}"/>
      </w:docPartPr>
      <w:docPartBody>
        <w:p>
          <w:pPr>
            <w:pStyle w:val="5"/>
          </w:pPr>
          <w:r>
            <w:rPr>
              <w:rStyle w:val="4"/>
              <w:rFonts w:hint="eastAsia"/>
            </w:rPr>
            <w:t>单击或点击此处输入文字。</w:t>
          </w:r>
        </w:p>
      </w:docPartBody>
    </w:docPart>
    <w:docPart>
      <w:docPartPr>
        <w:name w:val="A4308D094573495AAAEA864AD465C5B7"/>
        <w:style w:val=""/>
        <w:category>
          <w:name w:val="常规"/>
          <w:gallery w:val="placeholder"/>
        </w:category>
        <w:types>
          <w:type w:val="bbPlcHdr"/>
        </w:types>
        <w:behaviors>
          <w:behavior w:val="content"/>
        </w:behaviors>
        <w:description w:val=""/>
        <w:guid w:val="{46D156EF-618E-42B7-B44A-1351772EB086}"/>
      </w:docPartPr>
      <w:docPartBody>
        <w:p>
          <w:pPr>
            <w:pStyle w:val="6"/>
          </w:pPr>
          <w:r>
            <w:rPr>
              <w:rStyle w:val="4"/>
              <w:rFonts w:hint="eastAsia"/>
            </w:rPr>
            <w:t>选择一项。</w:t>
          </w:r>
        </w:p>
      </w:docPartBody>
    </w:docPart>
    <w:docPart>
      <w:docPartPr>
        <w:name w:val="FB779A92A32D486C8D02D557330CAF08"/>
        <w:style w:val=""/>
        <w:category>
          <w:name w:val="常规"/>
          <w:gallery w:val="placeholder"/>
        </w:category>
        <w:types>
          <w:type w:val="bbPlcHdr"/>
        </w:types>
        <w:behaviors>
          <w:behavior w:val="content"/>
        </w:behaviors>
        <w:description w:val=""/>
        <w:guid w:val="{448BB7CD-FC77-43FD-8B55-26AA7EE1F19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DB"/>
    <w:rsid w:val="003D22A7"/>
    <w:rsid w:val="0053176E"/>
    <w:rsid w:val="007A2916"/>
    <w:rsid w:val="008B38DB"/>
    <w:rsid w:val="00EF3B96"/>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06DC0D9476554DE6BDDABA6499D49C34"/>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A4308D094573495AAAEA864AD465C5B7"/>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FB779A92A32D486C8D02D557330CAF08"/>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31</Pages>
  <Words>3431</Words>
  <Characters>19560</Characters>
  <Lines>163</Lines>
  <Paragraphs>45</Paragraphs>
  <TotalTime>72</TotalTime>
  <ScaleCrop>false</ScaleCrop>
  <LinksUpToDate>false</LinksUpToDate>
  <CharactersWithSpaces>22946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2024-03-15T05:54:00Z</dcterms:created>
  <dc:creator>Administrator</dc:creator>
  <dc:description>&lt;config cover="true" show_menu="true" version="1.0.0" doctype="SDKXY"&gt;_x000d_
&lt;/config&gt;</dc:description>
  <cp:lastModifiedBy>点点จุ๊บ</cp:lastModifiedBy>
  <cp:lastPrinted>2024-05-10T06:44:56Z</cp:lastPrinted>
  <dcterms:modified xsi:type="dcterms:W3CDTF">2024-05-10T06:45:52Z</dcterms:modified>
  <dc:title>地方标准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2052-12.1.0.16729</vt:lpwstr>
  </property>
  <property fmtid="{D5CDD505-2E9C-101B-9397-08002B2CF9AE}" pid="15" name="ICV">
    <vt:lpwstr>C91068467FB44DCABB0E09653A9BACDD_13</vt:lpwstr>
  </property>
</Properties>
</file>