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60"/>
        </w:tabs>
        <w:spacing w:before="0" w:after="0"/>
        <w:rPr>
          <w:rFonts w:hint="eastAsia" w:ascii="黑体" w:eastAsia="黑体" w:cs="黑体"/>
          <w:bCs/>
          <w:sz w:val="32"/>
          <w:szCs w:val="32"/>
          <w:lang w:val="en-US" w:eastAsia="zh-CN" w:bidi="ar-SA"/>
        </w:rPr>
      </w:pPr>
      <w:r>
        <w:rPr>
          <w:rFonts w:hint="eastAsia" w:ascii="黑体" w:eastAsia="黑体" w:cs="黑体"/>
          <w:bCs/>
          <w:sz w:val="32"/>
          <w:szCs w:val="32"/>
          <w:lang w:bidi="ar-SA"/>
        </w:rPr>
        <w:t>附件</w:t>
      </w:r>
      <w:r>
        <w:rPr>
          <w:rFonts w:hint="eastAsia" w:ascii="黑体" w:eastAsia="黑体" w:cs="黑体"/>
          <w:bCs/>
          <w:sz w:val="32"/>
          <w:szCs w:val="32"/>
          <w:lang w:val="en-US" w:eastAsia="zh-CN" w:bidi="ar-SA"/>
        </w:rPr>
        <w:t>1</w:t>
      </w:r>
    </w:p>
    <w:tbl>
      <w:tblPr>
        <w:tblStyle w:val="7"/>
        <w:tblW w:w="148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2453"/>
        <w:gridCol w:w="2555"/>
        <w:gridCol w:w="1439"/>
        <w:gridCol w:w="1955"/>
        <w:gridCol w:w="3257"/>
        <w:gridCol w:w="25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  <w:jc w:val="center"/>
        </w:trPr>
        <w:tc>
          <w:tcPr>
            <w:tcW w:w="14820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/>
                <w:sz w:val="36"/>
              </w:rPr>
            </w:pPr>
            <w:bookmarkStart w:id="0" w:name="_GoBack"/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eastAsia="zh-CN" w:bidi="ar-SA"/>
              </w:rPr>
              <w:t>取得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bidi="ar-SA"/>
              </w:rPr>
              <w:t>非煤矿矿山安全生产许可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eastAsia="zh-CN" w:bidi="ar-SA"/>
              </w:rPr>
              <w:t>证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bidi="ar-SA"/>
              </w:rPr>
              <w:t>企业名单（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highlight w:val="none"/>
                <w:lang w:val="en-US" w:eastAsia="zh-CN" w:bidi="ar-SA"/>
              </w:rPr>
              <w:t>5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highlight w:val="none"/>
                <w:lang w:bidi="ar-SA"/>
              </w:rPr>
              <w:t>家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bidi="ar-SA"/>
              </w:rPr>
              <w:t>）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eastAsia="黑体" w:cs="黑体"/>
                <w:bCs/>
                <w:sz w:val="24"/>
                <w:lang w:bidi="ar-SA"/>
              </w:rPr>
            </w:pPr>
            <w:r>
              <w:rPr>
                <w:rFonts w:hint="eastAsia" w:ascii="黑体" w:eastAsia="黑体" w:cs="黑体"/>
                <w:bCs/>
                <w:sz w:val="24"/>
                <w:lang w:bidi="ar-SA"/>
              </w:rPr>
              <w:t>序号</w:t>
            </w:r>
          </w:p>
        </w:tc>
        <w:tc>
          <w:tcPr>
            <w:tcW w:w="2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eastAsia="黑体" w:cs="黑体"/>
                <w:bCs/>
                <w:sz w:val="24"/>
                <w:lang w:bidi="ar-SA"/>
              </w:rPr>
            </w:pPr>
            <w:r>
              <w:rPr>
                <w:rFonts w:hint="eastAsia" w:ascii="黑体" w:eastAsia="黑体" w:cs="黑体"/>
                <w:bCs/>
                <w:sz w:val="24"/>
                <w:lang w:bidi="ar-SA"/>
              </w:rPr>
              <w:t>法    人</w:t>
            </w:r>
          </w:p>
        </w:tc>
        <w:tc>
          <w:tcPr>
            <w:tcW w:w="2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eastAsia="黑体" w:cs="黑体"/>
                <w:bCs/>
                <w:sz w:val="24"/>
                <w:lang w:bidi="ar-SA"/>
              </w:rPr>
            </w:pPr>
            <w:r>
              <w:rPr>
                <w:rFonts w:hint="eastAsia" w:ascii="黑体" w:eastAsia="黑体" w:cs="黑体"/>
                <w:bCs/>
                <w:sz w:val="24"/>
                <w:lang w:bidi="ar-SA"/>
              </w:rPr>
              <w:t>地    址</w:t>
            </w: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黑体" w:eastAsia="黑体" w:cs="黑体"/>
                <w:bCs/>
                <w:sz w:val="24"/>
                <w:lang w:bidi="ar-SA"/>
              </w:rPr>
            </w:pPr>
            <w:r>
              <w:rPr>
                <w:rFonts w:hint="eastAsia" w:ascii="黑体" w:eastAsia="黑体" w:cs="黑体"/>
                <w:bCs/>
                <w:sz w:val="24"/>
                <w:lang w:bidi="ar-SA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黑体" w:eastAsia="黑体" w:cs="黑体"/>
                <w:bCs/>
                <w:sz w:val="24"/>
                <w:lang w:bidi="ar-SA"/>
              </w:rPr>
            </w:pPr>
            <w:r>
              <w:rPr>
                <w:rFonts w:hint="eastAsia" w:ascii="黑体" w:eastAsia="黑体" w:cs="黑体"/>
                <w:bCs/>
                <w:sz w:val="24"/>
                <w:lang w:bidi="ar-SA"/>
              </w:rPr>
              <w:t>（负责人）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eastAsia="黑体" w:cs="黑体"/>
                <w:bCs/>
                <w:sz w:val="24"/>
                <w:lang w:bidi="ar-SA"/>
              </w:rPr>
            </w:pPr>
            <w:r>
              <w:rPr>
                <w:rFonts w:hint="eastAsia" w:ascii="黑体" w:eastAsia="黑体" w:cs="黑体"/>
                <w:bCs/>
                <w:sz w:val="24"/>
                <w:lang w:bidi="ar-SA"/>
              </w:rPr>
              <w:t>许可证编号</w:t>
            </w:r>
          </w:p>
        </w:tc>
        <w:tc>
          <w:tcPr>
            <w:tcW w:w="3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eastAsia="黑体" w:cs="黑体"/>
                <w:bCs/>
                <w:sz w:val="24"/>
                <w:lang w:bidi="ar-SA"/>
              </w:rPr>
            </w:pPr>
            <w:r>
              <w:rPr>
                <w:rFonts w:hint="eastAsia" w:ascii="黑体" w:eastAsia="黑体" w:cs="黑体"/>
                <w:bCs/>
                <w:sz w:val="24"/>
                <w:lang w:bidi="ar-SA"/>
              </w:rPr>
              <w:t>许可范围</w:t>
            </w:r>
          </w:p>
        </w:tc>
        <w:tc>
          <w:tcPr>
            <w:tcW w:w="2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eastAsia="黑体" w:cs="黑体"/>
                <w:bCs/>
                <w:sz w:val="24"/>
                <w:lang w:bidi="ar-SA"/>
              </w:rPr>
            </w:pPr>
            <w:r>
              <w:rPr>
                <w:rFonts w:hint="eastAsia" w:ascii="黑体" w:eastAsia="黑体" w:cs="黑体"/>
                <w:bCs/>
                <w:sz w:val="24"/>
                <w:lang w:bidi="ar-SA"/>
              </w:rPr>
              <w:t>许可证有效期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汉阴县凯越石矿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陕西省渭南市蒲城县罕井镇东党村六组西北方向一公里</w:t>
            </w: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杨国斌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（陕）FM安许证〔2024〕0181号</w:t>
            </w:r>
          </w:p>
        </w:tc>
        <w:tc>
          <w:tcPr>
            <w:tcW w:w="3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spacing w:val="-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蒲城县罕井镇东党</w:t>
            </w:r>
            <w:r>
              <w:rPr>
                <w:rFonts w:hint="eastAsia" w:ascii="仿宋" w:cs="仿宋"/>
                <w:color w:val="000000"/>
                <w:spacing w:val="-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" w:eastAsia="仿宋" w:cs="仿宋"/>
                <w:color w:val="000000"/>
                <w:spacing w:val="-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整合区</w:t>
            </w:r>
            <w:r>
              <w:rPr>
                <w:rFonts w:hint="eastAsia" w:ascii="仿宋" w:cs="仿宋"/>
                <w:color w:val="000000"/>
                <w:spacing w:val="-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  <w:r>
              <w:rPr>
                <w:rFonts w:hint="eastAsia" w:ascii="仿宋" w:eastAsia="仿宋" w:cs="仿宋"/>
                <w:color w:val="000000"/>
                <w:spacing w:val="-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建筑石料用灰岩矿建筑石料用灰岩露天开采</w:t>
            </w:r>
            <w:r>
              <w:rPr>
                <w:rFonts w:hint="eastAsia" w:ascii="仿宋" w:cs="仿宋"/>
                <w:color w:val="000000"/>
                <w:spacing w:val="-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" w:eastAsia="仿宋" w:cs="仿宋"/>
                <w:color w:val="000000"/>
                <w:spacing w:val="-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标高:938米至830米</w:t>
            </w:r>
            <w:r>
              <w:rPr>
                <w:rFonts w:hint="eastAsia" w:ascii="仿宋" w:cs="仿宋"/>
                <w:color w:val="000000"/>
                <w:spacing w:val="-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2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2024年04月10日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2027年04月09日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2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商洛市鑫泰矿产开发有限公司</w:t>
            </w:r>
          </w:p>
        </w:tc>
        <w:tc>
          <w:tcPr>
            <w:tcW w:w="2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陕西省商洛市商州区杨斜镇</w:t>
            </w: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胡帅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（陕）FM安许证〔2024〕0182号</w:t>
            </w:r>
          </w:p>
        </w:tc>
        <w:tc>
          <w:tcPr>
            <w:tcW w:w="3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闪长岩矿露天开采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东北部采场标高1273米至1153米，南部采场标高1310米至1123米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2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2024年04月10日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2027年04月09日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2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陕西商南钛业开发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陕西省商洛市商南县城南坪路12号</w:t>
            </w: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韩林斌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（陕）FM安许证字〔2024〕0183号</w:t>
            </w:r>
          </w:p>
        </w:tc>
        <w:tc>
          <w:tcPr>
            <w:tcW w:w="3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东沟尾矿库运营（总坝高33米，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最终标高549米，配套选矿能力500吨/日）</w:t>
            </w:r>
          </w:p>
        </w:tc>
        <w:tc>
          <w:tcPr>
            <w:tcW w:w="2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2024年04月25日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2027年04月24日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2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旬阳市汞锑工业公司</w:t>
            </w:r>
          </w:p>
        </w:tc>
        <w:tc>
          <w:tcPr>
            <w:tcW w:w="2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陕西省安康市旬阳市城关镇高家沟</w:t>
            </w: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刘庭江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（陕）FM安许证字〔2024〕0185号</w:t>
            </w:r>
          </w:p>
        </w:tc>
        <w:tc>
          <w:tcPr>
            <w:tcW w:w="3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公馆汞锑矿南矿带3#系统汞矿地下开采（887米-660米）</w:t>
            </w:r>
          </w:p>
        </w:tc>
        <w:tc>
          <w:tcPr>
            <w:tcW w:w="2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2024年04月25日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2027年04月24日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2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商南县青山矿业有限责任公司</w:t>
            </w:r>
          </w:p>
        </w:tc>
        <w:tc>
          <w:tcPr>
            <w:tcW w:w="2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陕西省商洛市商南县青山镇花园村</w:t>
            </w: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胡定磊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（陕）FM安许证字〔2024〕0193号</w:t>
            </w:r>
          </w:p>
        </w:tc>
        <w:tc>
          <w:tcPr>
            <w:tcW w:w="32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商南县青山矿业有限责任公司高槽沟尾矿库运营（总坝高39m，配套选厂能力500t/d）</w:t>
            </w:r>
          </w:p>
        </w:tc>
        <w:tc>
          <w:tcPr>
            <w:tcW w:w="2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2024年05月31日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2027年05月30日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M2NlY2EzNDI1YzBiMzlmZmEwNTQ2ZTZmNzNhNDcifQ=="/>
  </w:docVars>
  <w:rsids>
    <w:rsidRoot w:val="14DC5A7C"/>
    <w:rsid w:val="14D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Dialog" w:hAnsi="Dialog" w:eastAsia="仿宋" w:cs="Dialog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spacing w:line="360" w:lineRule="atLeast"/>
      <w:ind w:firstLine="210"/>
      <w:textAlignment w:val="baseline"/>
    </w:pPr>
    <w:rPr>
      <w:rFonts w:ascii="Arial" w:hAnsi="Arial" w:eastAsia="楷体_GB2312"/>
      <w:sz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  <w:rPr>
      <w:sz w:val="24"/>
    </w:rPr>
  </w:style>
  <w:style w:type="paragraph" w:styleId="4">
    <w:name w:val="caption"/>
    <w:basedOn w:val="1"/>
    <w:next w:val="1"/>
    <w:uiPriority w:val="0"/>
    <w:rPr>
      <w:rFonts w:ascii="黑体" w:eastAsia="黑体"/>
      <w:sz w:val="20"/>
    </w:rPr>
  </w:style>
  <w:style w:type="paragraph" w:styleId="5">
    <w:name w:val="Body Text"/>
    <w:basedOn w:val="1"/>
    <w:next w:val="1"/>
    <w:qFormat/>
    <w:uiPriority w:val="0"/>
    <w:pPr>
      <w:spacing w:line="520" w:lineRule="exact"/>
    </w:pPr>
    <w:rPr>
      <w:sz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2024-06-19T09:09:00Z</dcterms:created>
  <dc:creator>word科科～</dc:creator>
  <cp:lastModifiedBy>word科科～</cp:lastModifiedBy>
  <dcterms:modified xsi:type="dcterms:W3CDTF">2024-06-19T09:09:57Z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F793B0EFF28241DBB32E5174AE5687D2_11</vt:lpwstr>
  </property>
</Properties>
</file>