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87" w:rsidRDefault="001A3F87" w:rsidP="001A3F87">
      <w:pPr>
        <w:spacing w:line="620" w:lineRule="exact"/>
        <w:rPr>
          <w:rFonts w:ascii="仿宋" w:eastAsia="仿宋" w:hAnsi="仿宋"/>
          <w:sz w:val="32"/>
          <w:szCs w:val="32"/>
        </w:rPr>
      </w:pPr>
      <w:bookmarkStart w:id="0" w:name="_GoBack"/>
      <w:r>
        <w:rPr>
          <w:rFonts w:ascii="仿宋" w:eastAsia="仿宋" w:hAnsi="仿宋" w:hint="eastAsia"/>
          <w:sz w:val="32"/>
          <w:szCs w:val="32"/>
        </w:rPr>
        <w:t>附件</w:t>
      </w:r>
    </w:p>
    <w:bookmarkEnd w:id="0"/>
    <w:p w:rsidR="001A3F87" w:rsidRDefault="001A3F87" w:rsidP="001A3F87">
      <w:pPr>
        <w:jc w:val="center"/>
        <w:rPr>
          <w:rFonts w:ascii="宋体" w:hAnsi="宋体" w:hint="eastAsia"/>
          <w:b/>
          <w:sz w:val="44"/>
          <w:szCs w:val="44"/>
        </w:rPr>
      </w:pPr>
      <w:r>
        <w:rPr>
          <w:rFonts w:ascii="宋体" w:hAnsi="宋体" w:hint="eastAsia"/>
          <w:b/>
          <w:sz w:val="44"/>
          <w:szCs w:val="44"/>
        </w:rPr>
        <w:t>陕西省秦岭核心保护区和重点保护区</w:t>
      </w:r>
    </w:p>
    <w:p w:rsidR="001A3F87" w:rsidRDefault="001A3F87" w:rsidP="001A3F87">
      <w:pPr>
        <w:jc w:val="center"/>
        <w:rPr>
          <w:rFonts w:ascii="宋体" w:hAnsi="宋体" w:hint="eastAsia"/>
          <w:b/>
          <w:sz w:val="44"/>
          <w:szCs w:val="44"/>
        </w:rPr>
      </w:pPr>
      <w:r>
        <w:rPr>
          <w:rFonts w:ascii="宋体" w:hAnsi="宋体" w:hint="eastAsia"/>
          <w:b/>
          <w:sz w:val="44"/>
          <w:szCs w:val="44"/>
        </w:rPr>
        <w:t>尾矿库清理整治工作方案</w:t>
      </w:r>
    </w:p>
    <w:p w:rsidR="001A3F87" w:rsidRDefault="001A3F87" w:rsidP="001A3F87">
      <w:pPr>
        <w:spacing w:line="240" w:lineRule="exact"/>
        <w:jc w:val="center"/>
        <w:rPr>
          <w:rFonts w:ascii="宋体" w:hAnsi="宋体" w:hint="eastAsia"/>
          <w:b/>
          <w:sz w:val="44"/>
          <w:szCs w:val="44"/>
        </w:rPr>
      </w:pPr>
    </w:p>
    <w:p w:rsidR="001A3F87" w:rsidRDefault="001A3F87" w:rsidP="001A3F87">
      <w:pPr>
        <w:jc w:val="center"/>
        <w:rPr>
          <w:rFonts w:ascii="楷体" w:eastAsia="楷体" w:hAnsi="楷体" w:hint="eastAsia"/>
          <w:b/>
          <w:sz w:val="32"/>
          <w:szCs w:val="32"/>
        </w:rPr>
      </w:pPr>
      <w:r>
        <w:rPr>
          <w:rFonts w:ascii="楷体" w:eastAsia="楷体" w:hAnsi="楷体" w:hint="eastAsia"/>
          <w:b/>
          <w:sz w:val="32"/>
          <w:szCs w:val="32"/>
        </w:rPr>
        <w:t>（草案稿）</w:t>
      </w:r>
    </w:p>
    <w:p w:rsidR="001A3F87" w:rsidRDefault="001A3F87" w:rsidP="001A3F87">
      <w:pPr>
        <w:spacing w:line="240" w:lineRule="exact"/>
        <w:jc w:val="center"/>
        <w:rPr>
          <w:rFonts w:ascii="宋体" w:hAnsi="宋体" w:hint="eastAsia"/>
          <w:b/>
          <w:sz w:val="44"/>
          <w:szCs w:val="44"/>
        </w:rPr>
      </w:pPr>
    </w:p>
    <w:p w:rsidR="001A3F87" w:rsidRDefault="001A3F87" w:rsidP="001A3F87">
      <w:pPr>
        <w:ind w:firstLineChars="200" w:firstLine="640"/>
        <w:rPr>
          <w:rFonts w:ascii="仿宋" w:eastAsia="仿宋" w:hAnsi="仿宋" w:hint="eastAsia"/>
          <w:sz w:val="32"/>
          <w:szCs w:val="32"/>
        </w:rPr>
      </w:pPr>
      <w:r>
        <w:rPr>
          <w:rFonts w:ascii="仿宋" w:eastAsia="仿宋" w:hAnsi="仿宋" w:hint="eastAsia"/>
          <w:sz w:val="32"/>
          <w:szCs w:val="32"/>
        </w:rPr>
        <w:t>为深入贯彻习近平总书记关于保护好秦岭生态环境的重要讲话和批示指示精神，牢固树立绿水青山就是金山银山理念，扎实推进秦岭核心保护区和重点保护区内尾矿库清理整治工作，制定本工作方案。</w:t>
      </w:r>
    </w:p>
    <w:p w:rsidR="001A3F87" w:rsidRDefault="001A3F87" w:rsidP="001A3F87">
      <w:pPr>
        <w:ind w:left="640"/>
        <w:rPr>
          <w:rFonts w:ascii="黑体" w:eastAsia="黑体" w:hAnsi="黑体" w:hint="eastAsia"/>
          <w:b/>
          <w:sz w:val="32"/>
          <w:szCs w:val="32"/>
        </w:rPr>
      </w:pPr>
      <w:r>
        <w:rPr>
          <w:rFonts w:ascii="黑体" w:eastAsia="黑体" w:hAnsi="黑体" w:hint="eastAsia"/>
          <w:b/>
          <w:sz w:val="32"/>
          <w:szCs w:val="32"/>
        </w:rPr>
        <w:t>一、指导思想</w:t>
      </w:r>
    </w:p>
    <w:p w:rsidR="001A3F87" w:rsidRDefault="001A3F87" w:rsidP="001A3F87">
      <w:pPr>
        <w:ind w:firstLineChars="200" w:firstLine="640"/>
        <w:rPr>
          <w:rFonts w:ascii="仿宋" w:eastAsia="仿宋" w:hAnsi="仿宋" w:hint="eastAsia"/>
          <w:sz w:val="32"/>
          <w:szCs w:val="32"/>
        </w:rPr>
      </w:pPr>
      <w:r>
        <w:rPr>
          <w:rFonts w:ascii="仿宋" w:eastAsia="仿宋" w:hAnsi="仿宋" w:hint="eastAsia"/>
          <w:sz w:val="32"/>
          <w:szCs w:val="32"/>
        </w:rPr>
        <w:t>以习近平总书记来陕考察重要讲话精神为指导，认真领会习近平总书记强调的保护好秦岭生态环境的重大深远意义，深刻汲取秦岭北麓西安</w:t>
      </w:r>
      <w:proofErr w:type="gramStart"/>
      <w:r>
        <w:rPr>
          <w:rFonts w:ascii="仿宋" w:eastAsia="仿宋" w:hAnsi="仿宋" w:hint="eastAsia"/>
          <w:sz w:val="32"/>
          <w:szCs w:val="32"/>
        </w:rPr>
        <w:t>境内违建别墅</w:t>
      </w:r>
      <w:proofErr w:type="gramEnd"/>
      <w:r>
        <w:rPr>
          <w:rFonts w:ascii="仿宋" w:eastAsia="仿宋" w:hAnsi="仿宋" w:hint="eastAsia"/>
          <w:sz w:val="32"/>
          <w:szCs w:val="32"/>
        </w:rPr>
        <w:t>问题教训，认真落实《陕西省秦岭生态环境保护条例》和省委、省政府加强秦岭生态环境保护的各项决策部署，自觉当好秦岭生态卫士，推动秦岭生态环境质量持续好转。</w:t>
      </w:r>
    </w:p>
    <w:p w:rsidR="001A3F87" w:rsidRDefault="001A3F87" w:rsidP="001A3F87">
      <w:pPr>
        <w:ind w:left="640"/>
        <w:rPr>
          <w:rFonts w:ascii="黑体" w:eastAsia="黑体" w:hAnsi="黑体" w:hint="eastAsia"/>
          <w:b/>
          <w:sz w:val="32"/>
          <w:szCs w:val="32"/>
        </w:rPr>
      </w:pPr>
      <w:bookmarkStart w:id="1" w:name="_Toc243453087"/>
      <w:r>
        <w:rPr>
          <w:rFonts w:ascii="黑体" w:eastAsia="黑体" w:hAnsi="黑体" w:hint="eastAsia"/>
          <w:b/>
          <w:sz w:val="32"/>
          <w:szCs w:val="32"/>
        </w:rPr>
        <w:t>二、治理原则</w:t>
      </w:r>
      <w:bookmarkEnd w:id="1"/>
    </w:p>
    <w:p w:rsidR="001A3F87" w:rsidRDefault="001A3F87" w:rsidP="001A3F87">
      <w:pPr>
        <w:ind w:firstLineChars="200" w:firstLine="643"/>
        <w:rPr>
          <w:rFonts w:ascii="楷体" w:eastAsia="楷体" w:hAnsi="楷体" w:hint="eastAsia"/>
          <w:b/>
          <w:sz w:val="32"/>
          <w:szCs w:val="32"/>
        </w:rPr>
      </w:pPr>
      <w:r>
        <w:rPr>
          <w:rFonts w:ascii="楷体" w:eastAsia="楷体" w:hAnsi="楷体" w:hint="eastAsia"/>
          <w:b/>
          <w:sz w:val="32"/>
          <w:szCs w:val="32"/>
        </w:rPr>
        <w:t>（一）落实责任，积极整治</w:t>
      </w:r>
    </w:p>
    <w:p w:rsidR="001A3F87" w:rsidRDefault="001A3F87" w:rsidP="001A3F87">
      <w:pPr>
        <w:ind w:firstLineChars="200" w:firstLine="640"/>
        <w:rPr>
          <w:rFonts w:ascii="仿宋" w:eastAsia="仿宋" w:hAnsi="仿宋" w:hint="eastAsia"/>
          <w:sz w:val="32"/>
          <w:szCs w:val="32"/>
        </w:rPr>
      </w:pPr>
      <w:r>
        <w:rPr>
          <w:rFonts w:ascii="仿宋" w:eastAsia="仿宋" w:hAnsi="仿宋" w:hint="eastAsia"/>
          <w:sz w:val="32"/>
          <w:szCs w:val="32"/>
        </w:rPr>
        <w:t>西安、宝鸡、渭南、汉中、安康、商洛市政府要切实扛起尾矿库清理整治的政治责任，督促指导企业编制并实施尾矿</w:t>
      </w:r>
      <w:proofErr w:type="gramStart"/>
      <w:r>
        <w:rPr>
          <w:rFonts w:ascii="仿宋" w:eastAsia="仿宋" w:hAnsi="仿宋" w:hint="eastAsia"/>
          <w:sz w:val="32"/>
          <w:szCs w:val="32"/>
        </w:rPr>
        <w:t>库闭库方案</w:t>
      </w:r>
      <w:proofErr w:type="gramEnd"/>
      <w:r>
        <w:rPr>
          <w:rFonts w:ascii="仿宋" w:eastAsia="仿宋" w:hAnsi="仿宋" w:hint="eastAsia"/>
          <w:sz w:val="32"/>
          <w:szCs w:val="32"/>
        </w:rPr>
        <w:t>，按期完成尾矿库清理整治任务。尾矿</w:t>
      </w:r>
      <w:proofErr w:type="gramStart"/>
      <w:r>
        <w:rPr>
          <w:rFonts w:ascii="仿宋" w:eastAsia="仿宋" w:hAnsi="仿宋" w:hint="eastAsia"/>
          <w:sz w:val="32"/>
          <w:szCs w:val="32"/>
        </w:rPr>
        <w:t>库企业</w:t>
      </w:r>
      <w:proofErr w:type="gramEnd"/>
      <w:r>
        <w:rPr>
          <w:rFonts w:ascii="仿宋" w:eastAsia="仿宋" w:hAnsi="仿宋" w:hint="eastAsia"/>
          <w:sz w:val="32"/>
          <w:szCs w:val="32"/>
        </w:rPr>
        <w:t>要落实责任、资金、措施、人员，抓紧</w:t>
      </w:r>
      <w:proofErr w:type="gramStart"/>
      <w:r>
        <w:rPr>
          <w:rFonts w:ascii="仿宋" w:eastAsia="仿宋" w:hAnsi="仿宋" w:hint="eastAsia"/>
          <w:sz w:val="32"/>
          <w:szCs w:val="32"/>
        </w:rPr>
        <w:t>实施闭库工程</w:t>
      </w:r>
      <w:proofErr w:type="gramEnd"/>
      <w:r>
        <w:rPr>
          <w:rFonts w:ascii="仿宋" w:eastAsia="仿宋" w:hAnsi="仿宋" w:hint="eastAsia"/>
          <w:sz w:val="32"/>
          <w:szCs w:val="32"/>
        </w:rPr>
        <w:t>。无法</w:t>
      </w:r>
      <w:r>
        <w:rPr>
          <w:rFonts w:ascii="仿宋" w:eastAsia="仿宋" w:hAnsi="仿宋" w:hint="eastAsia"/>
          <w:sz w:val="32"/>
          <w:szCs w:val="32"/>
        </w:rPr>
        <w:lastRenderedPageBreak/>
        <w:t>落实生产经营主体的尾矿库，由县级人民政府负责实施闭库。</w:t>
      </w:r>
    </w:p>
    <w:p w:rsidR="001A3F87" w:rsidRDefault="001A3F87" w:rsidP="001A3F87">
      <w:pPr>
        <w:ind w:firstLineChars="200" w:firstLine="643"/>
        <w:rPr>
          <w:rFonts w:ascii="楷体" w:eastAsia="楷体" w:hAnsi="楷体" w:hint="eastAsia"/>
          <w:b/>
          <w:sz w:val="32"/>
          <w:szCs w:val="32"/>
        </w:rPr>
      </w:pPr>
      <w:r>
        <w:rPr>
          <w:rFonts w:ascii="楷体" w:eastAsia="楷体" w:hAnsi="楷体" w:hint="eastAsia"/>
          <w:b/>
          <w:sz w:val="32"/>
          <w:szCs w:val="32"/>
        </w:rPr>
        <w:t>（二）实事求是，分类施策</w:t>
      </w:r>
    </w:p>
    <w:p w:rsidR="001A3F87" w:rsidRDefault="001A3F87" w:rsidP="001A3F87">
      <w:pPr>
        <w:ind w:firstLineChars="200" w:firstLine="640"/>
        <w:rPr>
          <w:rFonts w:ascii="仿宋" w:eastAsia="仿宋" w:hAnsi="仿宋" w:hint="eastAsia"/>
          <w:sz w:val="32"/>
          <w:szCs w:val="32"/>
        </w:rPr>
      </w:pPr>
      <w:r>
        <w:rPr>
          <w:rFonts w:ascii="仿宋" w:eastAsia="仿宋" w:hAnsi="仿宋" w:hint="eastAsia"/>
          <w:sz w:val="32"/>
          <w:szCs w:val="32"/>
        </w:rPr>
        <w:t>针对正在使用、长期停用、尚未投用、回采利用及达到最终坝高等不同情况，严格按照尾矿库</w:t>
      </w:r>
      <w:proofErr w:type="gramStart"/>
      <w:r>
        <w:rPr>
          <w:rFonts w:ascii="仿宋" w:eastAsia="仿宋" w:hAnsi="仿宋" w:hint="eastAsia"/>
          <w:sz w:val="32"/>
          <w:szCs w:val="32"/>
        </w:rPr>
        <w:t>闭库有关</w:t>
      </w:r>
      <w:proofErr w:type="gramEnd"/>
      <w:r>
        <w:rPr>
          <w:rFonts w:ascii="仿宋" w:eastAsia="仿宋" w:hAnsi="仿宋" w:hint="eastAsia"/>
          <w:sz w:val="32"/>
          <w:szCs w:val="32"/>
        </w:rPr>
        <w:t>规定和政策要求，分类采取整治措施，推动秦岭核心保护区和重点保护区有序清理退出。</w:t>
      </w:r>
    </w:p>
    <w:p w:rsidR="001A3F87" w:rsidRDefault="001A3F87" w:rsidP="001A3F87">
      <w:pPr>
        <w:ind w:firstLineChars="200" w:firstLine="643"/>
        <w:rPr>
          <w:rFonts w:ascii="楷体" w:eastAsia="楷体" w:hAnsi="楷体" w:hint="eastAsia"/>
          <w:b/>
          <w:sz w:val="32"/>
          <w:szCs w:val="32"/>
        </w:rPr>
      </w:pPr>
      <w:r>
        <w:rPr>
          <w:rFonts w:ascii="楷体" w:eastAsia="楷体" w:hAnsi="楷体" w:hint="eastAsia"/>
          <w:b/>
          <w:sz w:val="32"/>
          <w:szCs w:val="32"/>
        </w:rPr>
        <w:t>（三）源头预防，加强监管</w:t>
      </w:r>
    </w:p>
    <w:p w:rsidR="001A3F87" w:rsidRDefault="001A3F87" w:rsidP="001A3F87">
      <w:pPr>
        <w:ind w:firstLineChars="200" w:firstLine="640"/>
        <w:rPr>
          <w:rFonts w:ascii="仿宋" w:eastAsia="仿宋" w:hAnsi="仿宋" w:hint="eastAsia"/>
          <w:sz w:val="32"/>
          <w:szCs w:val="32"/>
        </w:rPr>
      </w:pPr>
      <w:r>
        <w:rPr>
          <w:rFonts w:ascii="仿宋" w:eastAsia="仿宋" w:hAnsi="仿宋" w:hint="eastAsia"/>
          <w:sz w:val="32"/>
          <w:szCs w:val="32"/>
        </w:rPr>
        <w:t>从尾矿库选址、立项、用地、安全、环保等多方面强化源头管理，严格落实秦岭核心保护区和重点保护区各项保护要求，严格执行产业准入清单制度，加大尾矿</w:t>
      </w:r>
      <w:proofErr w:type="gramStart"/>
      <w:r>
        <w:rPr>
          <w:rFonts w:ascii="仿宋" w:eastAsia="仿宋" w:hAnsi="仿宋" w:hint="eastAsia"/>
          <w:sz w:val="32"/>
          <w:szCs w:val="32"/>
        </w:rPr>
        <w:t>库监督</w:t>
      </w:r>
      <w:proofErr w:type="gramEnd"/>
      <w:r>
        <w:rPr>
          <w:rFonts w:ascii="仿宋" w:eastAsia="仿宋" w:hAnsi="仿宋" w:hint="eastAsia"/>
          <w:sz w:val="32"/>
          <w:szCs w:val="32"/>
        </w:rPr>
        <w:t>检查力度，对违法违规行为“零容忍”。</w:t>
      </w:r>
    </w:p>
    <w:p w:rsidR="001A3F87" w:rsidRDefault="001A3F87" w:rsidP="001A3F87">
      <w:pPr>
        <w:ind w:firstLine="645"/>
        <w:rPr>
          <w:rFonts w:ascii="黑体" w:eastAsia="黑体" w:hAnsi="黑体" w:cs="黑体" w:hint="eastAsia"/>
          <w:b/>
          <w:bCs/>
          <w:kern w:val="0"/>
          <w:sz w:val="32"/>
          <w:szCs w:val="32"/>
        </w:rPr>
      </w:pPr>
      <w:r>
        <w:rPr>
          <w:rFonts w:ascii="黑体" w:eastAsia="黑体" w:hAnsi="黑体" w:cs="黑体" w:hint="eastAsia"/>
          <w:b/>
          <w:bCs/>
          <w:kern w:val="0"/>
          <w:sz w:val="32"/>
          <w:szCs w:val="32"/>
        </w:rPr>
        <w:t>三、工作目标</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贯彻落实国家及我省秦岭生态环境保护和尾矿库安全环保决策部署，完成秦岭核心保护区和重点保护区内尾矿库清理整治任务，确保审计署反馈尾矿</w:t>
      </w:r>
      <w:proofErr w:type="gramStart"/>
      <w:r>
        <w:rPr>
          <w:rFonts w:ascii="仿宋" w:eastAsia="仿宋" w:hAnsi="仿宋" w:hint="eastAsia"/>
          <w:sz w:val="32"/>
          <w:szCs w:val="32"/>
        </w:rPr>
        <w:t>库问题</w:t>
      </w:r>
      <w:proofErr w:type="gramEnd"/>
      <w:r>
        <w:rPr>
          <w:rFonts w:ascii="仿宋" w:eastAsia="仿宋" w:hAnsi="仿宋" w:hint="eastAsia"/>
          <w:sz w:val="32"/>
          <w:szCs w:val="32"/>
        </w:rPr>
        <w:t>全面彻底整改到位。</w:t>
      </w:r>
    </w:p>
    <w:p w:rsidR="001A3F87" w:rsidRDefault="001A3F87" w:rsidP="001A3F87">
      <w:pPr>
        <w:ind w:firstLine="645"/>
        <w:rPr>
          <w:rFonts w:ascii="黑体" w:eastAsia="黑体" w:hAnsi="黑体" w:cs="黑体" w:hint="eastAsia"/>
          <w:b/>
          <w:bCs/>
          <w:kern w:val="0"/>
          <w:sz w:val="32"/>
          <w:szCs w:val="32"/>
        </w:rPr>
      </w:pPr>
      <w:r>
        <w:rPr>
          <w:rFonts w:ascii="黑体" w:eastAsia="黑体" w:hAnsi="黑体" w:cs="黑体" w:hint="eastAsia"/>
          <w:b/>
          <w:bCs/>
          <w:kern w:val="0"/>
          <w:sz w:val="32"/>
          <w:szCs w:val="32"/>
        </w:rPr>
        <w:t>四、整治措施</w:t>
      </w:r>
    </w:p>
    <w:p w:rsidR="001A3F87" w:rsidRDefault="001A3F87" w:rsidP="001A3F87">
      <w:pPr>
        <w:ind w:firstLine="640"/>
        <w:rPr>
          <w:rFonts w:ascii="仿宋" w:eastAsia="仿宋" w:hAnsi="仿宋" w:cs="仿宋" w:hint="eastAsia"/>
          <w:kern w:val="0"/>
          <w:sz w:val="32"/>
          <w:szCs w:val="32"/>
        </w:rPr>
      </w:pPr>
      <w:r>
        <w:rPr>
          <w:rFonts w:ascii="仿宋" w:eastAsia="仿宋" w:hAnsi="仿宋" w:hint="eastAsia"/>
          <w:kern w:val="0"/>
          <w:sz w:val="32"/>
          <w:szCs w:val="32"/>
        </w:rPr>
        <w:t>充分认识秦岭核心保护区和重点保护区尾矿库清理整治工作的现实紧迫性，坚持问题导向，</w:t>
      </w:r>
      <w:r>
        <w:rPr>
          <w:rFonts w:ascii="仿宋" w:eastAsia="仿宋" w:hAnsi="仿宋" w:cs="仿宋" w:hint="eastAsia"/>
          <w:kern w:val="0"/>
          <w:sz w:val="32"/>
          <w:szCs w:val="32"/>
        </w:rPr>
        <w:t>强化责任落实，夯实工作措施，切实保护好秦岭国家重要生态屏障。</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（一）对达到及接近设计坝高的临潼金矿尾矿库、</w:t>
      </w:r>
      <w:proofErr w:type="gramStart"/>
      <w:r>
        <w:rPr>
          <w:rFonts w:ascii="仿宋" w:eastAsia="仿宋" w:hAnsi="仿宋" w:hint="eastAsia"/>
          <w:sz w:val="32"/>
          <w:szCs w:val="32"/>
        </w:rPr>
        <w:t>陕西银母寺矿业有限责任公司森崖沟</w:t>
      </w:r>
      <w:proofErr w:type="gramEnd"/>
      <w:r>
        <w:rPr>
          <w:rFonts w:ascii="仿宋" w:eastAsia="仿宋" w:hAnsi="仿宋" w:hint="eastAsia"/>
          <w:sz w:val="32"/>
          <w:szCs w:val="32"/>
        </w:rPr>
        <w:t>尾矿库、宝鸡西北有色二里</w:t>
      </w:r>
      <w:r>
        <w:rPr>
          <w:rFonts w:ascii="仿宋" w:eastAsia="仿宋" w:hAnsi="仿宋" w:hint="eastAsia"/>
          <w:sz w:val="32"/>
          <w:szCs w:val="32"/>
        </w:rPr>
        <w:lastRenderedPageBreak/>
        <w:t>河矿业有限公司八方沟尾矿库、</w:t>
      </w:r>
      <w:proofErr w:type="gramStart"/>
      <w:r>
        <w:rPr>
          <w:rFonts w:ascii="仿宋" w:eastAsia="仿宋" w:hAnsi="仿宋" w:hint="eastAsia"/>
          <w:sz w:val="32"/>
          <w:szCs w:val="32"/>
        </w:rPr>
        <w:t>洛南县荣森矿业</w:t>
      </w:r>
      <w:proofErr w:type="gramEnd"/>
      <w:r>
        <w:rPr>
          <w:rFonts w:ascii="仿宋" w:eastAsia="仿宋" w:hAnsi="仿宋" w:hint="eastAsia"/>
          <w:sz w:val="32"/>
          <w:szCs w:val="32"/>
        </w:rPr>
        <w:t>有限责任公司</w:t>
      </w:r>
      <w:proofErr w:type="gramStart"/>
      <w:r>
        <w:rPr>
          <w:rFonts w:ascii="仿宋" w:eastAsia="仿宋" w:hAnsi="仿宋" w:hint="eastAsia"/>
          <w:sz w:val="32"/>
          <w:szCs w:val="32"/>
        </w:rPr>
        <w:t>大自沟尾矿</w:t>
      </w:r>
      <w:proofErr w:type="gramEnd"/>
      <w:r>
        <w:rPr>
          <w:rFonts w:ascii="仿宋" w:eastAsia="仿宋" w:hAnsi="仿宋" w:hint="eastAsia"/>
          <w:sz w:val="32"/>
          <w:szCs w:val="32"/>
        </w:rPr>
        <w:t>库、山阳县安旺银业有限公司</w:t>
      </w:r>
      <w:proofErr w:type="gramStart"/>
      <w:r>
        <w:rPr>
          <w:rFonts w:ascii="仿宋" w:eastAsia="仿宋" w:hAnsi="仿宋" w:hint="eastAsia"/>
          <w:sz w:val="32"/>
          <w:szCs w:val="32"/>
        </w:rPr>
        <w:t>银厂沟</w:t>
      </w:r>
      <w:proofErr w:type="gramEnd"/>
      <w:r>
        <w:rPr>
          <w:rFonts w:ascii="仿宋" w:eastAsia="仿宋" w:hAnsi="仿宋" w:hint="eastAsia"/>
          <w:sz w:val="32"/>
          <w:szCs w:val="32"/>
        </w:rPr>
        <w:t>尾矿库等5座尾矿库，监督企业实施闭库，并进行土地复垦及生态修复。2021年-2022年，</w:t>
      </w:r>
      <w:proofErr w:type="gramStart"/>
      <w:r>
        <w:rPr>
          <w:rFonts w:ascii="仿宋" w:eastAsia="仿宋" w:hAnsi="仿宋" w:hint="eastAsia"/>
          <w:sz w:val="32"/>
          <w:szCs w:val="32"/>
        </w:rPr>
        <w:t>完成闭库工程设计</w:t>
      </w:r>
      <w:proofErr w:type="gramEnd"/>
      <w:r>
        <w:rPr>
          <w:rFonts w:ascii="仿宋" w:eastAsia="仿宋" w:hAnsi="仿宋" w:hint="eastAsia"/>
          <w:sz w:val="32"/>
          <w:szCs w:val="32"/>
        </w:rPr>
        <w:t>，进行工程施工及土地复垦、生态修复等，2022年底前完成闭库。</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（二）对</w:t>
      </w:r>
      <w:proofErr w:type="gramStart"/>
      <w:r>
        <w:rPr>
          <w:rFonts w:ascii="仿宋" w:eastAsia="仿宋" w:hAnsi="仿宋" w:hint="eastAsia"/>
          <w:sz w:val="32"/>
          <w:szCs w:val="32"/>
        </w:rPr>
        <w:t>回采再</w:t>
      </w:r>
      <w:proofErr w:type="gramEnd"/>
      <w:r>
        <w:rPr>
          <w:rFonts w:ascii="仿宋" w:eastAsia="仿宋" w:hAnsi="仿宋" w:hint="eastAsia"/>
          <w:sz w:val="32"/>
          <w:szCs w:val="32"/>
        </w:rPr>
        <w:t>利用的汉中福顺矿业有限公司宗庙沟尾矿库、陕西炼石矿业有限公司洛南上河</w:t>
      </w:r>
      <w:proofErr w:type="gramStart"/>
      <w:r>
        <w:rPr>
          <w:rFonts w:ascii="仿宋" w:eastAsia="仿宋" w:hAnsi="仿宋" w:hint="eastAsia"/>
          <w:sz w:val="32"/>
          <w:szCs w:val="32"/>
        </w:rPr>
        <w:t>钼矿字沟尾矿</w:t>
      </w:r>
      <w:proofErr w:type="gramEnd"/>
      <w:r>
        <w:rPr>
          <w:rFonts w:ascii="仿宋" w:eastAsia="仿宋" w:hAnsi="仿宋" w:hint="eastAsia"/>
          <w:sz w:val="32"/>
          <w:szCs w:val="32"/>
        </w:rPr>
        <w:t>库、石门镇镇政府管理原洛南县东方冶炼厂小沟尾矿库、陕西洛南钼业有限公司队伍沟尾矿库等4座尾矿库，督促企业加快尾砂</w:t>
      </w:r>
      <w:proofErr w:type="gramStart"/>
      <w:r>
        <w:rPr>
          <w:rFonts w:ascii="仿宋" w:eastAsia="仿宋" w:hAnsi="仿宋" w:hint="eastAsia"/>
          <w:sz w:val="32"/>
          <w:szCs w:val="32"/>
        </w:rPr>
        <w:t>回采再</w:t>
      </w:r>
      <w:proofErr w:type="gramEnd"/>
      <w:r>
        <w:rPr>
          <w:rFonts w:ascii="仿宋" w:eastAsia="仿宋" w:hAnsi="仿宋" w:hint="eastAsia"/>
          <w:sz w:val="32"/>
          <w:szCs w:val="32"/>
        </w:rPr>
        <w:t>利用进度， 2021年-2022年</w:t>
      </w:r>
      <w:proofErr w:type="gramStart"/>
      <w:r>
        <w:rPr>
          <w:rFonts w:ascii="仿宋" w:eastAsia="仿宋" w:hAnsi="仿宋" w:hint="eastAsia"/>
          <w:sz w:val="32"/>
          <w:szCs w:val="32"/>
        </w:rPr>
        <w:t>完成闭库工程设计</w:t>
      </w:r>
      <w:proofErr w:type="gramEnd"/>
      <w:r>
        <w:rPr>
          <w:rFonts w:ascii="仿宋" w:eastAsia="仿宋" w:hAnsi="仿宋" w:hint="eastAsia"/>
          <w:sz w:val="32"/>
          <w:szCs w:val="32"/>
        </w:rPr>
        <w:t>，进行工程施工及土地复垦、生态修复等，2022年完成闭库。</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（三）对已建成尚未使用的洛南县庆丰矿业有限公司</w:t>
      </w:r>
      <w:proofErr w:type="gramStart"/>
      <w:r>
        <w:rPr>
          <w:rFonts w:ascii="仿宋" w:eastAsia="仿宋" w:hAnsi="仿宋" w:hint="eastAsia"/>
          <w:sz w:val="32"/>
          <w:szCs w:val="32"/>
        </w:rPr>
        <w:t>北沟银铅矿</w:t>
      </w:r>
      <w:proofErr w:type="gramEnd"/>
      <w:r>
        <w:rPr>
          <w:rFonts w:ascii="仿宋" w:eastAsia="仿宋" w:hAnsi="仿宋" w:hint="eastAsia"/>
          <w:sz w:val="32"/>
          <w:szCs w:val="32"/>
        </w:rPr>
        <w:t>尾矿库，不再受理各项行政许可申请，直接退出，进行土地复垦及生态修复。2021年底前完成闭库。</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（四）对停用未闭库的蓝田县铁铜沟选矿厂头道沟尾矿库、太白</w:t>
      </w:r>
      <w:proofErr w:type="gramStart"/>
      <w:r>
        <w:rPr>
          <w:rFonts w:ascii="仿宋" w:eastAsia="仿宋" w:hAnsi="仿宋" w:hint="eastAsia"/>
          <w:sz w:val="32"/>
          <w:szCs w:val="32"/>
        </w:rPr>
        <w:t>县宏欣矿业</w:t>
      </w:r>
      <w:proofErr w:type="gramEnd"/>
      <w:r>
        <w:rPr>
          <w:rFonts w:ascii="仿宋" w:eastAsia="仿宋" w:hAnsi="仿宋" w:hint="eastAsia"/>
          <w:sz w:val="32"/>
          <w:szCs w:val="32"/>
        </w:rPr>
        <w:t>有限责任公司小冲沟尾矿库、宝鸡铜峪矿业有限公司邋遢沟尾矿库、商洛市</w:t>
      </w:r>
      <w:proofErr w:type="gramStart"/>
      <w:r>
        <w:rPr>
          <w:rFonts w:ascii="仿宋" w:eastAsia="仿宋" w:hAnsi="仿宋" w:hint="eastAsia"/>
          <w:sz w:val="32"/>
          <w:szCs w:val="32"/>
        </w:rPr>
        <w:t>鑫</w:t>
      </w:r>
      <w:proofErr w:type="gramEnd"/>
      <w:r>
        <w:rPr>
          <w:rFonts w:ascii="仿宋" w:eastAsia="仿宋" w:hAnsi="仿宋" w:hint="eastAsia"/>
          <w:sz w:val="32"/>
          <w:szCs w:val="32"/>
        </w:rPr>
        <w:t>丰源矿业开发有限责任公司</w:t>
      </w:r>
      <w:proofErr w:type="gramStart"/>
      <w:r>
        <w:rPr>
          <w:rFonts w:ascii="仿宋" w:eastAsia="仿宋" w:hAnsi="仿宋" w:hint="eastAsia"/>
          <w:sz w:val="32"/>
          <w:szCs w:val="32"/>
        </w:rPr>
        <w:t>小柿沟</w:t>
      </w:r>
      <w:proofErr w:type="gramEnd"/>
      <w:r>
        <w:rPr>
          <w:rFonts w:ascii="仿宋" w:eastAsia="仿宋" w:hAnsi="仿宋" w:hint="eastAsia"/>
          <w:sz w:val="32"/>
          <w:szCs w:val="32"/>
        </w:rPr>
        <w:t>尾矿库、洛南县保丰高铅矿业有限公司桃花沟尾矿库、渭南华盛有限公司矿业和尚沟尾矿库等6座尾矿库，督促企业实施闭库，并进行土地复垦及生态环境修复。2021年-2022年，</w:t>
      </w:r>
      <w:proofErr w:type="gramStart"/>
      <w:r>
        <w:rPr>
          <w:rFonts w:ascii="仿宋" w:eastAsia="仿宋" w:hAnsi="仿宋" w:hint="eastAsia"/>
          <w:sz w:val="32"/>
          <w:szCs w:val="32"/>
        </w:rPr>
        <w:t>完成闭库工程设计</w:t>
      </w:r>
      <w:proofErr w:type="gramEnd"/>
      <w:r>
        <w:rPr>
          <w:rFonts w:ascii="仿宋" w:eastAsia="仿宋" w:hAnsi="仿宋" w:hint="eastAsia"/>
          <w:sz w:val="32"/>
          <w:szCs w:val="32"/>
        </w:rPr>
        <w:t>，进行工程施工及土地复垦、生态修复等，2022年底前完成闭库。</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lastRenderedPageBreak/>
        <w:t>（五）对仍在使用的宝鸡西北有色二里河矿业有限公司长沟尾矿库、宝鸡市华仁矿业开发有限公司三里河尾矿库、宝鸡八方山铅锌矿业有限责任公司</w:t>
      </w:r>
      <w:proofErr w:type="gramStart"/>
      <w:r>
        <w:rPr>
          <w:rFonts w:ascii="仿宋" w:eastAsia="仿宋" w:hAnsi="仿宋" w:hint="eastAsia"/>
          <w:sz w:val="32"/>
          <w:szCs w:val="32"/>
        </w:rPr>
        <w:t>手扒崖尾矿</w:t>
      </w:r>
      <w:proofErr w:type="gramEnd"/>
      <w:r>
        <w:rPr>
          <w:rFonts w:ascii="仿宋" w:eastAsia="仿宋" w:hAnsi="仿宋" w:hint="eastAsia"/>
          <w:sz w:val="32"/>
          <w:szCs w:val="32"/>
        </w:rPr>
        <w:t>库等3座尾矿库，不再办理各项行政许可延期手续，督促企业筹划实施尾矿库闭库，并进行土地复垦及生态环境修复。2021年</w:t>
      </w:r>
      <w:proofErr w:type="gramStart"/>
      <w:r>
        <w:rPr>
          <w:rFonts w:ascii="仿宋" w:eastAsia="仿宋" w:hAnsi="仿宋" w:hint="eastAsia"/>
          <w:sz w:val="32"/>
          <w:szCs w:val="32"/>
        </w:rPr>
        <w:t>完成闭库工程设计</w:t>
      </w:r>
      <w:proofErr w:type="gramEnd"/>
      <w:r>
        <w:rPr>
          <w:rFonts w:ascii="仿宋" w:eastAsia="仿宋" w:hAnsi="仿宋" w:hint="eastAsia"/>
          <w:sz w:val="32"/>
          <w:szCs w:val="32"/>
        </w:rPr>
        <w:t>，并履行审批程序。2022年-2023年，行政许可到期后</w:t>
      </w:r>
      <w:proofErr w:type="gramStart"/>
      <w:r>
        <w:rPr>
          <w:rFonts w:ascii="仿宋" w:eastAsia="仿宋" w:hAnsi="仿宋" w:hint="eastAsia"/>
          <w:sz w:val="32"/>
          <w:szCs w:val="32"/>
        </w:rPr>
        <w:t>进行闭库工程施工</w:t>
      </w:r>
      <w:proofErr w:type="gramEnd"/>
      <w:r>
        <w:rPr>
          <w:rFonts w:ascii="仿宋" w:eastAsia="仿宋" w:hAnsi="仿宋" w:hint="eastAsia"/>
          <w:sz w:val="32"/>
          <w:szCs w:val="32"/>
        </w:rPr>
        <w:t>及土地复垦、生态修复等，2023年底前完成闭库。</w:t>
      </w:r>
    </w:p>
    <w:p w:rsidR="001A3F87" w:rsidRDefault="001A3F87" w:rsidP="001A3F87">
      <w:pPr>
        <w:ind w:firstLine="645"/>
        <w:rPr>
          <w:rFonts w:ascii="Arial" w:eastAsia="黑体" w:hAnsi="Arial" w:hint="eastAsia"/>
          <w:sz w:val="32"/>
          <w:szCs w:val="32"/>
        </w:rPr>
      </w:pPr>
      <w:r>
        <w:rPr>
          <w:rFonts w:ascii="Arial" w:eastAsia="黑体" w:hAnsi="Arial" w:hint="eastAsia"/>
          <w:sz w:val="32"/>
          <w:szCs w:val="32"/>
        </w:rPr>
        <w:t>五、有关要求</w:t>
      </w:r>
      <w:bookmarkStart w:id="2" w:name="_Toc243453094"/>
    </w:p>
    <w:p w:rsidR="001A3F87" w:rsidRDefault="001A3F87" w:rsidP="001A3F87">
      <w:pPr>
        <w:ind w:firstLine="645"/>
        <w:rPr>
          <w:rFonts w:ascii="仿宋" w:eastAsia="仿宋" w:hAnsi="仿宋"/>
          <w:sz w:val="32"/>
          <w:szCs w:val="32"/>
        </w:rPr>
      </w:pPr>
      <w:r>
        <w:rPr>
          <w:rFonts w:ascii="仿宋" w:eastAsia="仿宋" w:hAnsi="仿宋" w:hint="eastAsia"/>
          <w:sz w:val="32"/>
          <w:szCs w:val="32"/>
        </w:rPr>
        <w:t>（一）提高认识，加强领导</w:t>
      </w:r>
      <w:bookmarkEnd w:id="2"/>
      <w:r>
        <w:rPr>
          <w:rFonts w:ascii="仿宋" w:eastAsia="仿宋" w:hAnsi="仿宋" w:hint="eastAsia"/>
          <w:sz w:val="32"/>
          <w:szCs w:val="32"/>
        </w:rPr>
        <w:t>。各有关市政府要提高对秦岭核心保护区和重点保护区尾矿库清理退出重要性和必要性的认识，把保护秦岭生态环境、规范尾矿库建设运行作为一项重要工作来抓，加强组织领导，精心安排部署，认真组织实施，加大督查力度，确保清理整治要求严格执行到位。</w:t>
      </w:r>
      <w:bookmarkStart w:id="3" w:name="_Toc243453095"/>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（二）制定计划，扎实推进</w:t>
      </w:r>
      <w:bookmarkEnd w:id="3"/>
      <w:r>
        <w:rPr>
          <w:rFonts w:ascii="仿宋" w:eastAsia="仿宋" w:hAnsi="仿宋" w:hint="eastAsia"/>
          <w:sz w:val="32"/>
          <w:szCs w:val="32"/>
        </w:rPr>
        <w:t>。各有关市政府要按照本方案统一部署，制定切实可行的清理整治方案，细化整改目标、整改措施、责任单位和完成时限，列出任务书、时间表、路线图，不讲条件、不打折扣、不搞变通地把清理整治工作落到实处。</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（三）加强督导，注重实效。各有关市职能部门要加大督导检查力度，督促企业按照时限要求和批准设计</w:t>
      </w:r>
      <w:proofErr w:type="gramStart"/>
      <w:r>
        <w:rPr>
          <w:rFonts w:ascii="仿宋" w:eastAsia="仿宋" w:hAnsi="仿宋" w:hint="eastAsia"/>
          <w:sz w:val="32"/>
          <w:szCs w:val="32"/>
        </w:rPr>
        <w:t>进行闭库施工</w:t>
      </w:r>
      <w:proofErr w:type="gramEnd"/>
      <w:r>
        <w:rPr>
          <w:rFonts w:ascii="仿宋" w:eastAsia="仿宋" w:hAnsi="仿宋" w:hint="eastAsia"/>
          <w:sz w:val="32"/>
          <w:szCs w:val="32"/>
        </w:rPr>
        <w:t>，完成一个、验收一个、销号一个，确保清理整治工作</w:t>
      </w:r>
      <w:r>
        <w:rPr>
          <w:rFonts w:ascii="仿宋" w:eastAsia="仿宋" w:hAnsi="仿宋" w:hint="eastAsia"/>
          <w:sz w:val="32"/>
          <w:szCs w:val="32"/>
        </w:rPr>
        <w:lastRenderedPageBreak/>
        <w:t>取得实效。要梳理分析和研究解决清理整治过程中出现的各类问题，对整改进展缓慢、工作推动不力、问题比较突出的，要依法依规严肃追究相关人员责任，推动清理整治工作有力有序进行。</w:t>
      </w:r>
    </w:p>
    <w:p w:rsidR="001A3F87" w:rsidRDefault="001A3F87" w:rsidP="001A3F87">
      <w:pPr>
        <w:ind w:firstLine="645"/>
        <w:rPr>
          <w:rFonts w:ascii="仿宋" w:eastAsia="仿宋" w:hAnsi="仿宋" w:hint="eastAsia"/>
          <w:sz w:val="32"/>
          <w:szCs w:val="32"/>
        </w:rPr>
      </w:pPr>
      <w:r>
        <w:rPr>
          <w:rFonts w:ascii="仿宋" w:eastAsia="仿宋" w:hAnsi="仿宋" w:hint="eastAsia"/>
          <w:sz w:val="32"/>
          <w:szCs w:val="32"/>
        </w:rPr>
        <w:t>（四）加强沟通，报送信息。各有关市职能部门要注重加强与省级部门的信息沟通与联系，及时会商解决重大问题。各市清理整治工作方案要报送省发展改革委、省自然资源厅、省生态环境厅、省应急管理厅。清理整治期间，每季度将本地区清理整治工作情况书面报送省发展改革委、省自然资源厅、省生态环境厅、省应急管理厅。</w:t>
      </w:r>
    </w:p>
    <w:p w:rsidR="001D1A9E" w:rsidRPr="001A3F87" w:rsidRDefault="001D1A9E" w:rsidP="001A3F87"/>
    <w:sectPr w:rsidR="001D1A9E" w:rsidRPr="001A3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4D"/>
    <w:rsid w:val="000229BD"/>
    <w:rsid w:val="00035CE3"/>
    <w:rsid w:val="00044E3F"/>
    <w:rsid w:val="00063D51"/>
    <w:rsid w:val="00066C06"/>
    <w:rsid w:val="00086DB8"/>
    <w:rsid w:val="000B0AA0"/>
    <w:rsid w:val="000D202B"/>
    <w:rsid w:val="001906E2"/>
    <w:rsid w:val="001A3F87"/>
    <w:rsid w:val="001B0CFD"/>
    <w:rsid w:val="001D1A9E"/>
    <w:rsid w:val="002204BA"/>
    <w:rsid w:val="00254E54"/>
    <w:rsid w:val="00267127"/>
    <w:rsid w:val="00277A1B"/>
    <w:rsid w:val="002A414D"/>
    <w:rsid w:val="002F30ED"/>
    <w:rsid w:val="00315AB9"/>
    <w:rsid w:val="00333440"/>
    <w:rsid w:val="003547ED"/>
    <w:rsid w:val="003D5A5F"/>
    <w:rsid w:val="004244D2"/>
    <w:rsid w:val="00470D4D"/>
    <w:rsid w:val="004C2593"/>
    <w:rsid w:val="004E3DDE"/>
    <w:rsid w:val="004E6F4F"/>
    <w:rsid w:val="0057459C"/>
    <w:rsid w:val="005D1D47"/>
    <w:rsid w:val="005E16BF"/>
    <w:rsid w:val="006462A4"/>
    <w:rsid w:val="00696409"/>
    <w:rsid w:val="006E5A51"/>
    <w:rsid w:val="00773551"/>
    <w:rsid w:val="007B063B"/>
    <w:rsid w:val="007D6646"/>
    <w:rsid w:val="007E1C70"/>
    <w:rsid w:val="007F25C9"/>
    <w:rsid w:val="008220D8"/>
    <w:rsid w:val="00830463"/>
    <w:rsid w:val="00835BE8"/>
    <w:rsid w:val="00876BDC"/>
    <w:rsid w:val="008C67AB"/>
    <w:rsid w:val="00900FF1"/>
    <w:rsid w:val="00936225"/>
    <w:rsid w:val="009878AE"/>
    <w:rsid w:val="009E7184"/>
    <w:rsid w:val="00A05C14"/>
    <w:rsid w:val="00AC1932"/>
    <w:rsid w:val="00AE7B7A"/>
    <w:rsid w:val="00B251F5"/>
    <w:rsid w:val="00B46D4F"/>
    <w:rsid w:val="00B7489C"/>
    <w:rsid w:val="00C430DC"/>
    <w:rsid w:val="00C61EC7"/>
    <w:rsid w:val="00C8663A"/>
    <w:rsid w:val="00CD3AD9"/>
    <w:rsid w:val="00CF716D"/>
    <w:rsid w:val="00D42D7E"/>
    <w:rsid w:val="00DB57A3"/>
    <w:rsid w:val="00DC515C"/>
    <w:rsid w:val="00E52F87"/>
    <w:rsid w:val="00ED2F78"/>
    <w:rsid w:val="00F565FE"/>
    <w:rsid w:val="00F72B1B"/>
    <w:rsid w:val="00F739F2"/>
    <w:rsid w:val="00F85DAC"/>
    <w:rsid w:val="00FC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11F4E-14FE-4BF3-9FAF-4632F486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8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F87"/>
    <w:pPr>
      <w:widowControl/>
      <w:spacing w:before="100" w:beforeAutospacing="1" w:after="100" w:afterAutospacing="1"/>
      <w:jc w:val="left"/>
    </w:pPr>
    <w:rPr>
      <w:rFonts w:ascii="宋体" w:hAnsi="宋体" w:cs="宋体"/>
      <w:kern w:val="0"/>
      <w:sz w:val="24"/>
      <w:szCs w:val="24"/>
    </w:rPr>
  </w:style>
  <w:style w:type="paragraph" w:customStyle="1" w:styleId="ql-block">
    <w:name w:val="ql-block"/>
    <w:basedOn w:val="a"/>
    <w:rsid w:val="00835BE8"/>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835BE8"/>
    <w:rPr>
      <w:b/>
      <w:bCs/>
    </w:rPr>
  </w:style>
  <w:style w:type="character" w:customStyle="1" w:styleId="apple-converted-space">
    <w:name w:val="apple-converted-space"/>
    <w:basedOn w:val="a0"/>
    <w:rsid w:val="001906E2"/>
  </w:style>
  <w:style w:type="character" w:customStyle="1" w:styleId="style1">
    <w:name w:val="style1"/>
    <w:basedOn w:val="a0"/>
    <w:rsid w:val="00C8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288">
      <w:bodyDiv w:val="1"/>
      <w:marLeft w:val="0"/>
      <w:marRight w:val="0"/>
      <w:marTop w:val="0"/>
      <w:marBottom w:val="0"/>
      <w:divBdr>
        <w:top w:val="none" w:sz="0" w:space="0" w:color="auto"/>
        <w:left w:val="none" w:sz="0" w:space="0" w:color="auto"/>
        <w:bottom w:val="none" w:sz="0" w:space="0" w:color="auto"/>
        <w:right w:val="none" w:sz="0" w:space="0" w:color="auto"/>
      </w:divBdr>
    </w:div>
    <w:div w:id="40445366">
      <w:bodyDiv w:val="1"/>
      <w:marLeft w:val="0"/>
      <w:marRight w:val="0"/>
      <w:marTop w:val="0"/>
      <w:marBottom w:val="0"/>
      <w:divBdr>
        <w:top w:val="none" w:sz="0" w:space="0" w:color="auto"/>
        <w:left w:val="none" w:sz="0" w:space="0" w:color="auto"/>
        <w:bottom w:val="none" w:sz="0" w:space="0" w:color="auto"/>
        <w:right w:val="none" w:sz="0" w:space="0" w:color="auto"/>
      </w:divBdr>
      <w:divsChild>
        <w:div w:id="181404201">
          <w:marLeft w:val="0"/>
          <w:marRight w:val="0"/>
          <w:marTop w:val="0"/>
          <w:marBottom w:val="0"/>
          <w:divBdr>
            <w:top w:val="none" w:sz="0" w:space="0" w:color="auto"/>
            <w:left w:val="none" w:sz="0" w:space="0" w:color="auto"/>
            <w:bottom w:val="none" w:sz="0" w:space="0" w:color="auto"/>
            <w:right w:val="none" w:sz="0" w:space="0" w:color="auto"/>
          </w:divBdr>
          <w:divsChild>
            <w:div w:id="845899697">
              <w:marLeft w:val="0"/>
              <w:marRight w:val="0"/>
              <w:marTop w:val="0"/>
              <w:marBottom w:val="0"/>
              <w:divBdr>
                <w:top w:val="none" w:sz="0" w:space="0" w:color="auto"/>
                <w:left w:val="none" w:sz="0" w:space="0" w:color="auto"/>
                <w:bottom w:val="none" w:sz="0" w:space="0" w:color="auto"/>
                <w:right w:val="none" w:sz="0" w:space="0" w:color="auto"/>
              </w:divBdr>
            </w:div>
          </w:divsChild>
        </w:div>
        <w:div w:id="2049453445">
          <w:marLeft w:val="0"/>
          <w:marRight w:val="0"/>
          <w:marTop w:val="0"/>
          <w:marBottom w:val="0"/>
          <w:divBdr>
            <w:top w:val="none" w:sz="0" w:space="0" w:color="auto"/>
            <w:left w:val="none" w:sz="0" w:space="0" w:color="auto"/>
            <w:bottom w:val="none" w:sz="0" w:space="0" w:color="auto"/>
            <w:right w:val="none" w:sz="0" w:space="0" w:color="auto"/>
          </w:divBdr>
        </w:div>
        <w:div w:id="579486978">
          <w:marLeft w:val="0"/>
          <w:marRight w:val="0"/>
          <w:marTop w:val="0"/>
          <w:marBottom w:val="0"/>
          <w:divBdr>
            <w:top w:val="none" w:sz="0" w:space="0" w:color="auto"/>
            <w:left w:val="none" w:sz="0" w:space="0" w:color="auto"/>
            <w:bottom w:val="none" w:sz="0" w:space="0" w:color="auto"/>
            <w:right w:val="none" w:sz="0" w:space="0" w:color="auto"/>
          </w:divBdr>
          <w:divsChild>
            <w:div w:id="1452436545">
              <w:marLeft w:val="0"/>
              <w:marRight w:val="0"/>
              <w:marTop w:val="0"/>
              <w:marBottom w:val="0"/>
              <w:divBdr>
                <w:top w:val="none" w:sz="0" w:space="0" w:color="auto"/>
                <w:left w:val="none" w:sz="0" w:space="0" w:color="auto"/>
                <w:bottom w:val="none" w:sz="0" w:space="0" w:color="auto"/>
                <w:right w:val="none" w:sz="0" w:space="0" w:color="auto"/>
              </w:divBdr>
            </w:div>
          </w:divsChild>
        </w:div>
        <w:div w:id="1772704440">
          <w:marLeft w:val="0"/>
          <w:marRight w:val="0"/>
          <w:marTop w:val="0"/>
          <w:marBottom w:val="0"/>
          <w:divBdr>
            <w:top w:val="none" w:sz="0" w:space="0" w:color="auto"/>
            <w:left w:val="none" w:sz="0" w:space="0" w:color="auto"/>
            <w:bottom w:val="none" w:sz="0" w:space="0" w:color="auto"/>
            <w:right w:val="none" w:sz="0" w:space="0" w:color="auto"/>
          </w:divBdr>
        </w:div>
        <w:div w:id="858084009">
          <w:marLeft w:val="0"/>
          <w:marRight w:val="0"/>
          <w:marTop w:val="0"/>
          <w:marBottom w:val="0"/>
          <w:divBdr>
            <w:top w:val="none" w:sz="0" w:space="0" w:color="auto"/>
            <w:left w:val="none" w:sz="0" w:space="0" w:color="auto"/>
            <w:bottom w:val="none" w:sz="0" w:space="0" w:color="auto"/>
            <w:right w:val="none" w:sz="0" w:space="0" w:color="auto"/>
          </w:divBdr>
          <w:divsChild>
            <w:div w:id="1846086718">
              <w:marLeft w:val="0"/>
              <w:marRight w:val="0"/>
              <w:marTop w:val="0"/>
              <w:marBottom w:val="0"/>
              <w:divBdr>
                <w:top w:val="none" w:sz="0" w:space="0" w:color="auto"/>
                <w:left w:val="none" w:sz="0" w:space="0" w:color="auto"/>
                <w:bottom w:val="none" w:sz="0" w:space="0" w:color="auto"/>
                <w:right w:val="none" w:sz="0" w:space="0" w:color="auto"/>
              </w:divBdr>
            </w:div>
          </w:divsChild>
        </w:div>
        <w:div w:id="1279874946">
          <w:marLeft w:val="0"/>
          <w:marRight w:val="0"/>
          <w:marTop w:val="0"/>
          <w:marBottom w:val="0"/>
          <w:divBdr>
            <w:top w:val="none" w:sz="0" w:space="0" w:color="auto"/>
            <w:left w:val="none" w:sz="0" w:space="0" w:color="auto"/>
            <w:bottom w:val="none" w:sz="0" w:space="0" w:color="auto"/>
            <w:right w:val="none" w:sz="0" w:space="0" w:color="auto"/>
          </w:divBdr>
        </w:div>
        <w:div w:id="970747376">
          <w:marLeft w:val="0"/>
          <w:marRight w:val="0"/>
          <w:marTop w:val="0"/>
          <w:marBottom w:val="0"/>
          <w:divBdr>
            <w:top w:val="none" w:sz="0" w:space="0" w:color="auto"/>
            <w:left w:val="none" w:sz="0" w:space="0" w:color="auto"/>
            <w:bottom w:val="none" w:sz="0" w:space="0" w:color="auto"/>
            <w:right w:val="none" w:sz="0" w:space="0" w:color="auto"/>
          </w:divBdr>
          <w:divsChild>
            <w:div w:id="1229461991">
              <w:marLeft w:val="0"/>
              <w:marRight w:val="0"/>
              <w:marTop w:val="0"/>
              <w:marBottom w:val="0"/>
              <w:divBdr>
                <w:top w:val="none" w:sz="0" w:space="0" w:color="auto"/>
                <w:left w:val="none" w:sz="0" w:space="0" w:color="auto"/>
                <w:bottom w:val="none" w:sz="0" w:space="0" w:color="auto"/>
                <w:right w:val="none" w:sz="0" w:space="0" w:color="auto"/>
              </w:divBdr>
            </w:div>
          </w:divsChild>
        </w:div>
        <w:div w:id="936906810">
          <w:marLeft w:val="0"/>
          <w:marRight w:val="0"/>
          <w:marTop w:val="0"/>
          <w:marBottom w:val="0"/>
          <w:divBdr>
            <w:top w:val="none" w:sz="0" w:space="0" w:color="auto"/>
            <w:left w:val="none" w:sz="0" w:space="0" w:color="auto"/>
            <w:bottom w:val="none" w:sz="0" w:space="0" w:color="auto"/>
            <w:right w:val="none" w:sz="0" w:space="0" w:color="auto"/>
          </w:divBdr>
        </w:div>
      </w:divsChild>
    </w:div>
    <w:div w:id="86730905">
      <w:bodyDiv w:val="1"/>
      <w:marLeft w:val="0"/>
      <w:marRight w:val="0"/>
      <w:marTop w:val="0"/>
      <w:marBottom w:val="0"/>
      <w:divBdr>
        <w:top w:val="none" w:sz="0" w:space="0" w:color="auto"/>
        <w:left w:val="none" w:sz="0" w:space="0" w:color="auto"/>
        <w:bottom w:val="none" w:sz="0" w:space="0" w:color="auto"/>
        <w:right w:val="none" w:sz="0" w:space="0" w:color="auto"/>
      </w:divBdr>
    </w:div>
    <w:div w:id="266234964">
      <w:bodyDiv w:val="1"/>
      <w:marLeft w:val="0"/>
      <w:marRight w:val="0"/>
      <w:marTop w:val="0"/>
      <w:marBottom w:val="0"/>
      <w:divBdr>
        <w:top w:val="none" w:sz="0" w:space="0" w:color="auto"/>
        <w:left w:val="none" w:sz="0" w:space="0" w:color="auto"/>
        <w:bottom w:val="none" w:sz="0" w:space="0" w:color="auto"/>
        <w:right w:val="none" w:sz="0" w:space="0" w:color="auto"/>
      </w:divBdr>
    </w:div>
    <w:div w:id="325011128">
      <w:bodyDiv w:val="1"/>
      <w:marLeft w:val="0"/>
      <w:marRight w:val="0"/>
      <w:marTop w:val="0"/>
      <w:marBottom w:val="0"/>
      <w:divBdr>
        <w:top w:val="none" w:sz="0" w:space="0" w:color="auto"/>
        <w:left w:val="none" w:sz="0" w:space="0" w:color="auto"/>
        <w:bottom w:val="none" w:sz="0" w:space="0" w:color="auto"/>
        <w:right w:val="none" w:sz="0" w:space="0" w:color="auto"/>
      </w:divBdr>
    </w:div>
    <w:div w:id="387995538">
      <w:bodyDiv w:val="1"/>
      <w:marLeft w:val="0"/>
      <w:marRight w:val="0"/>
      <w:marTop w:val="0"/>
      <w:marBottom w:val="0"/>
      <w:divBdr>
        <w:top w:val="none" w:sz="0" w:space="0" w:color="auto"/>
        <w:left w:val="none" w:sz="0" w:space="0" w:color="auto"/>
        <w:bottom w:val="none" w:sz="0" w:space="0" w:color="auto"/>
        <w:right w:val="none" w:sz="0" w:space="0" w:color="auto"/>
      </w:divBdr>
    </w:div>
    <w:div w:id="443578059">
      <w:bodyDiv w:val="1"/>
      <w:marLeft w:val="0"/>
      <w:marRight w:val="0"/>
      <w:marTop w:val="0"/>
      <w:marBottom w:val="0"/>
      <w:divBdr>
        <w:top w:val="none" w:sz="0" w:space="0" w:color="auto"/>
        <w:left w:val="none" w:sz="0" w:space="0" w:color="auto"/>
        <w:bottom w:val="none" w:sz="0" w:space="0" w:color="auto"/>
        <w:right w:val="none" w:sz="0" w:space="0" w:color="auto"/>
      </w:divBdr>
    </w:div>
    <w:div w:id="542332474">
      <w:bodyDiv w:val="1"/>
      <w:marLeft w:val="0"/>
      <w:marRight w:val="0"/>
      <w:marTop w:val="0"/>
      <w:marBottom w:val="0"/>
      <w:divBdr>
        <w:top w:val="none" w:sz="0" w:space="0" w:color="auto"/>
        <w:left w:val="none" w:sz="0" w:space="0" w:color="auto"/>
        <w:bottom w:val="none" w:sz="0" w:space="0" w:color="auto"/>
        <w:right w:val="none" w:sz="0" w:space="0" w:color="auto"/>
      </w:divBdr>
    </w:div>
    <w:div w:id="561984561">
      <w:bodyDiv w:val="1"/>
      <w:marLeft w:val="0"/>
      <w:marRight w:val="0"/>
      <w:marTop w:val="0"/>
      <w:marBottom w:val="0"/>
      <w:divBdr>
        <w:top w:val="none" w:sz="0" w:space="0" w:color="auto"/>
        <w:left w:val="none" w:sz="0" w:space="0" w:color="auto"/>
        <w:bottom w:val="none" w:sz="0" w:space="0" w:color="auto"/>
        <w:right w:val="none" w:sz="0" w:space="0" w:color="auto"/>
      </w:divBdr>
    </w:div>
    <w:div w:id="642395515">
      <w:bodyDiv w:val="1"/>
      <w:marLeft w:val="0"/>
      <w:marRight w:val="0"/>
      <w:marTop w:val="0"/>
      <w:marBottom w:val="0"/>
      <w:divBdr>
        <w:top w:val="none" w:sz="0" w:space="0" w:color="auto"/>
        <w:left w:val="none" w:sz="0" w:space="0" w:color="auto"/>
        <w:bottom w:val="none" w:sz="0" w:space="0" w:color="auto"/>
        <w:right w:val="none" w:sz="0" w:space="0" w:color="auto"/>
      </w:divBdr>
    </w:div>
    <w:div w:id="728184992">
      <w:bodyDiv w:val="1"/>
      <w:marLeft w:val="0"/>
      <w:marRight w:val="0"/>
      <w:marTop w:val="0"/>
      <w:marBottom w:val="0"/>
      <w:divBdr>
        <w:top w:val="none" w:sz="0" w:space="0" w:color="auto"/>
        <w:left w:val="none" w:sz="0" w:space="0" w:color="auto"/>
        <w:bottom w:val="none" w:sz="0" w:space="0" w:color="auto"/>
        <w:right w:val="none" w:sz="0" w:space="0" w:color="auto"/>
      </w:divBdr>
    </w:div>
    <w:div w:id="762918266">
      <w:bodyDiv w:val="1"/>
      <w:marLeft w:val="0"/>
      <w:marRight w:val="0"/>
      <w:marTop w:val="0"/>
      <w:marBottom w:val="0"/>
      <w:divBdr>
        <w:top w:val="none" w:sz="0" w:space="0" w:color="auto"/>
        <w:left w:val="none" w:sz="0" w:space="0" w:color="auto"/>
        <w:bottom w:val="none" w:sz="0" w:space="0" w:color="auto"/>
        <w:right w:val="none" w:sz="0" w:space="0" w:color="auto"/>
      </w:divBdr>
    </w:div>
    <w:div w:id="766584976">
      <w:bodyDiv w:val="1"/>
      <w:marLeft w:val="0"/>
      <w:marRight w:val="0"/>
      <w:marTop w:val="0"/>
      <w:marBottom w:val="0"/>
      <w:divBdr>
        <w:top w:val="none" w:sz="0" w:space="0" w:color="auto"/>
        <w:left w:val="none" w:sz="0" w:space="0" w:color="auto"/>
        <w:bottom w:val="none" w:sz="0" w:space="0" w:color="auto"/>
        <w:right w:val="none" w:sz="0" w:space="0" w:color="auto"/>
      </w:divBdr>
    </w:div>
    <w:div w:id="785738024">
      <w:bodyDiv w:val="1"/>
      <w:marLeft w:val="0"/>
      <w:marRight w:val="0"/>
      <w:marTop w:val="0"/>
      <w:marBottom w:val="0"/>
      <w:divBdr>
        <w:top w:val="none" w:sz="0" w:space="0" w:color="auto"/>
        <w:left w:val="none" w:sz="0" w:space="0" w:color="auto"/>
        <w:bottom w:val="none" w:sz="0" w:space="0" w:color="auto"/>
        <w:right w:val="none" w:sz="0" w:space="0" w:color="auto"/>
      </w:divBdr>
    </w:div>
    <w:div w:id="786856315">
      <w:bodyDiv w:val="1"/>
      <w:marLeft w:val="0"/>
      <w:marRight w:val="0"/>
      <w:marTop w:val="0"/>
      <w:marBottom w:val="0"/>
      <w:divBdr>
        <w:top w:val="none" w:sz="0" w:space="0" w:color="auto"/>
        <w:left w:val="none" w:sz="0" w:space="0" w:color="auto"/>
        <w:bottom w:val="none" w:sz="0" w:space="0" w:color="auto"/>
        <w:right w:val="none" w:sz="0" w:space="0" w:color="auto"/>
      </w:divBdr>
    </w:div>
    <w:div w:id="884147855">
      <w:bodyDiv w:val="1"/>
      <w:marLeft w:val="0"/>
      <w:marRight w:val="0"/>
      <w:marTop w:val="0"/>
      <w:marBottom w:val="0"/>
      <w:divBdr>
        <w:top w:val="none" w:sz="0" w:space="0" w:color="auto"/>
        <w:left w:val="none" w:sz="0" w:space="0" w:color="auto"/>
        <w:bottom w:val="none" w:sz="0" w:space="0" w:color="auto"/>
        <w:right w:val="none" w:sz="0" w:space="0" w:color="auto"/>
      </w:divBdr>
    </w:div>
    <w:div w:id="986934248">
      <w:bodyDiv w:val="1"/>
      <w:marLeft w:val="0"/>
      <w:marRight w:val="0"/>
      <w:marTop w:val="0"/>
      <w:marBottom w:val="0"/>
      <w:divBdr>
        <w:top w:val="none" w:sz="0" w:space="0" w:color="auto"/>
        <w:left w:val="none" w:sz="0" w:space="0" w:color="auto"/>
        <w:bottom w:val="none" w:sz="0" w:space="0" w:color="auto"/>
        <w:right w:val="none" w:sz="0" w:space="0" w:color="auto"/>
      </w:divBdr>
    </w:div>
    <w:div w:id="1185172929">
      <w:bodyDiv w:val="1"/>
      <w:marLeft w:val="0"/>
      <w:marRight w:val="0"/>
      <w:marTop w:val="0"/>
      <w:marBottom w:val="0"/>
      <w:divBdr>
        <w:top w:val="none" w:sz="0" w:space="0" w:color="auto"/>
        <w:left w:val="none" w:sz="0" w:space="0" w:color="auto"/>
        <w:bottom w:val="none" w:sz="0" w:space="0" w:color="auto"/>
        <w:right w:val="none" w:sz="0" w:space="0" w:color="auto"/>
      </w:divBdr>
    </w:div>
    <w:div w:id="1223252280">
      <w:bodyDiv w:val="1"/>
      <w:marLeft w:val="0"/>
      <w:marRight w:val="0"/>
      <w:marTop w:val="0"/>
      <w:marBottom w:val="0"/>
      <w:divBdr>
        <w:top w:val="none" w:sz="0" w:space="0" w:color="auto"/>
        <w:left w:val="none" w:sz="0" w:space="0" w:color="auto"/>
        <w:bottom w:val="none" w:sz="0" w:space="0" w:color="auto"/>
        <w:right w:val="none" w:sz="0" w:space="0" w:color="auto"/>
      </w:divBdr>
    </w:div>
    <w:div w:id="1266577308">
      <w:bodyDiv w:val="1"/>
      <w:marLeft w:val="0"/>
      <w:marRight w:val="0"/>
      <w:marTop w:val="0"/>
      <w:marBottom w:val="0"/>
      <w:divBdr>
        <w:top w:val="none" w:sz="0" w:space="0" w:color="auto"/>
        <w:left w:val="none" w:sz="0" w:space="0" w:color="auto"/>
        <w:bottom w:val="none" w:sz="0" w:space="0" w:color="auto"/>
        <w:right w:val="none" w:sz="0" w:space="0" w:color="auto"/>
      </w:divBdr>
    </w:div>
    <w:div w:id="1412119191">
      <w:bodyDiv w:val="1"/>
      <w:marLeft w:val="0"/>
      <w:marRight w:val="0"/>
      <w:marTop w:val="0"/>
      <w:marBottom w:val="0"/>
      <w:divBdr>
        <w:top w:val="none" w:sz="0" w:space="0" w:color="auto"/>
        <w:left w:val="none" w:sz="0" w:space="0" w:color="auto"/>
        <w:bottom w:val="none" w:sz="0" w:space="0" w:color="auto"/>
        <w:right w:val="none" w:sz="0" w:space="0" w:color="auto"/>
      </w:divBdr>
    </w:div>
    <w:div w:id="1462184619">
      <w:bodyDiv w:val="1"/>
      <w:marLeft w:val="0"/>
      <w:marRight w:val="0"/>
      <w:marTop w:val="0"/>
      <w:marBottom w:val="0"/>
      <w:divBdr>
        <w:top w:val="none" w:sz="0" w:space="0" w:color="auto"/>
        <w:left w:val="none" w:sz="0" w:space="0" w:color="auto"/>
        <w:bottom w:val="none" w:sz="0" w:space="0" w:color="auto"/>
        <w:right w:val="none" w:sz="0" w:space="0" w:color="auto"/>
      </w:divBdr>
      <w:divsChild>
        <w:div w:id="1632517360">
          <w:marLeft w:val="0"/>
          <w:marRight w:val="0"/>
          <w:marTop w:val="0"/>
          <w:marBottom w:val="45"/>
          <w:divBdr>
            <w:top w:val="none" w:sz="0" w:space="0" w:color="auto"/>
            <w:left w:val="none" w:sz="0" w:space="0" w:color="auto"/>
            <w:bottom w:val="none" w:sz="0" w:space="0" w:color="auto"/>
            <w:right w:val="none" w:sz="0" w:space="0" w:color="auto"/>
          </w:divBdr>
        </w:div>
      </w:divsChild>
    </w:div>
    <w:div w:id="1466779756">
      <w:bodyDiv w:val="1"/>
      <w:marLeft w:val="0"/>
      <w:marRight w:val="0"/>
      <w:marTop w:val="0"/>
      <w:marBottom w:val="0"/>
      <w:divBdr>
        <w:top w:val="none" w:sz="0" w:space="0" w:color="auto"/>
        <w:left w:val="none" w:sz="0" w:space="0" w:color="auto"/>
        <w:bottom w:val="none" w:sz="0" w:space="0" w:color="auto"/>
        <w:right w:val="none" w:sz="0" w:space="0" w:color="auto"/>
      </w:divBdr>
    </w:div>
    <w:div w:id="1472016407">
      <w:bodyDiv w:val="1"/>
      <w:marLeft w:val="0"/>
      <w:marRight w:val="0"/>
      <w:marTop w:val="0"/>
      <w:marBottom w:val="0"/>
      <w:divBdr>
        <w:top w:val="none" w:sz="0" w:space="0" w:color="auto"/>
        <w:left w:val="none" w:sz="0" w:space="0" w:color="auto"/>
        <w:bottom w:val="none" w:sz="0" w:space="0" w:color="auto"/>
        <w:right w:val="none" w:sz="0" w:space="0" w:color="auto"/>
      </w:divBdr>
    </w:div>
    <w:div w:id="1848136829">
      <w:bodyDiv w:val="1"/>
      <w:marLeft w:val="0"/>
      <w:marRight w:val="0"/>
      <w:marTop w:val="0"/>
      <w:marBottom w:val="0"/>
      <w:divBdr>
        <w:top w:val="none" w:sz="0" w:space="0" w:color="auto"/>
        <w:left w:val="none" w:sz="0" w:space="0" w:color="auto"/>
        <w:bottom w:val="none" w:sz="0" w:space="0" w:color="auto"/>
        <w:right w:val="none" w:sz="0" w:space="0" w:color="auto"/>
      </w:divBdr>
    </w:div>
    <w:div w:id="1861508068">
      <w:bodyDiv w:val="1"/>
      <w:marLeft w:val="0"/>
      <w:marRight w:val="0"/>
      <w:marTop w:val="0"/>
      <w:marBottom w:val="0"/>
      <w:divBdr>
        <w:top w:val="none" w:sz="0" w:space="0" w:color="auto"/>
        <w:left w:val="none" w:sz="0" w:space="0" w:color="auto"/>
        <w:bottom w:val="none" w:sz="0" w:space="0" w:color="auto"/>
        <w:right w:val="none" w:sz="0" w:space="0" w:color="auto"/>
      </w:divBdr>
    </w:div>
    <w:div w:id="1896042019">
      <w:bodyDiv w:val="1"/>
      <w:marLeft w:val="0"/>
      <w:marRight w:val="0"/>
      <w:marTop w:val="0"/>
      <w:marBottom w:val="0"/>
      <w:divBdr>
        <w:top w:val="none" w:sz="0" w:space="0" w:color="auto"/>
        <w:left w:val="none" w:sz="0" w:space="0" w:color="auto"/>
        <w:bottom w:val="none" w:sz="0" w:space="0" w:color="auto"/>
        <w:right w:val="none" w:sz="0" w:space="0" w:color="auto"/>
      </w:divBdr>
    </w:div>
    <w:div w:id="1903562590">
      <w:bodyDiv w:val="1"/>
      <w:marLeft w:val="0"/>
      <w:marRight w:val="0"/>
      <w:marTop w:val="0"/>
      <w:marBottom w:val="0"/>
      <w:divBdr>
        <w:top w:val="none" w:sz="0" w:space="0" w:color="auto"/>
        <w:left w:val="none" w:sz="0" w:space="0" w:color="auto"/>
        <w:bottom w:val="none" w:sz="0" w:space="0" w:color="auto"/>
        <w:right w:val="none" w:sz="0" w:space="0" w:color="auto"/>
      </w:divBdr>
    </w:div>
    <w:div w:id="1950089603">
      <w:bodyDiv w:val="1"/>
      <w:marLeft w:val="0"/>
      <w:marRight w:val="0"/>
      <w:marTop w:val="0"/>
      <w:marBottom w:val="0"/>
      <w:divBdr>
        <w:top w:val="none" w:sz="0" w:space="0" w:color="auto"/>
        <w:left w:val="none" w:sz="0" w:space="0" w:color="auto"/>
        <w:bottom w:val="none" w:sz="0" w:space="0" w:color="auto"/>
        <w:right w:val="none" w:sz="0" w:space="0" w:color="auto"/>
      </w:divBdr>
    </w:div>
    <w:div w:id="2074814591">
      <w:bodyDiv w:val="1"/>
      <w:marLeft w:val="0"/>
      <w:marRight w:val="0"/>
      <w:marTop w:val="0"/>
      <w:marBottom w:val="0"/>
      <w:divBdr>
        <w:top w:val="none" w:sz="0" w:space="0" w:color="auto"/>
        <w:left w:val="none" w:sz="0" w:space="0" w:color="auto"/>
        <w:bottom w:val="none" w:sz="0" w:space="0" w:color="auto"/>
        <w:right w:val="none" w:sz="0" w:space="0" w:color="auto"/>
      </w:divBdr>
    </w:div>
    <w:div w:id="21394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1843</Characters>
  <Application>Microsoft Office Word</Application>
  <DocSecurity>0</DocSecurity>
  <Lines>15</Lines>
  <Paragraphs>4</Paragraphs>
  <ScaleCrop>false</ScaleCrop>
  <Company>MS</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2021-03-04T07:37:00Z</dcterms:created>
  <dcterms:modified xsi:type="dcterms:W3CDTF">2021-03-04T07:37:00Z</dcterms:modified>
</cp:coreProperties>
</file>