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煤矿安全生产违法违规行为行政处罚信息表</w:t>
      </w:r>
    </w:p>
    <w:tbl>
      <w:tblPr>
        <w:tblStyle w:val="6"/>
        <w:tblW w:w="871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750"/>
        <w:gridCol w:w="5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50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  <w:t>要素</w:t>
            </w:r>
          </w:p>
        </w:tc>
        <w:tc>
          <w:tcPr>
            <w:tcW w:w="5424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18"/>
                <w:szCs w:val="18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auto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案由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陕西陕煤韩城矿业有限公司桑树坪二号井5月份产量大于矿井核定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设计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生产能力10％等违法违规案。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案件名称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陕西陕煤韩城矿业有限公司桑树坪二号井5月份产量大于矿井核定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设计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生产能力10％等违法违规案。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做出处罚决定机关名称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陕西省应急管理厅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处罚决定书文号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应急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煤安罚〔2023〕21006号</w:t>
            </w:r>
          </w:p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应急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煤安罚〔2023〕21007号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做出处罚决定日期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202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被处罚行政相对人名称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陕西陕煤韩城矿业有限公司桑树坪二号井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被处罚行政相对人地址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陕西省韩城市桑树坪镇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被处罚行政相对人</w:t>
            </w:r>
          </w:p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法定代表人姓名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王春斌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被处罚行政相对人统一社会信用代码或身份证号码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612102196711020712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违法事实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1.矿井5月份产量大于矿井核定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设计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生产能力10％。矿井核定产能90万吨，月度产量最大不超过9万吨，5月份实际产量10.8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万吨；2.北回大巷一部带式输送机机头处缺少喷雾降尘装置；3.南翼边界辅助运巷工作面带式输送机机尾处局部皮带跑偏，未维护处理；4.3310综放工作面第一道风门防逆流装置气动管未连接。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违法依据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分别违反1.《国务院关于预防煤矿生产安全事故的特别规定》第八条第二款第一项；《煤矿重大事故隐患判定标准》第四条第一项；2.《煤矿安全规程》第六百五十二条，《中华人民共和国安全生产法》第三十六条第一款；3.《中华人民共和国安全生产法》第三十六条第一款，第九十九条第三项；4.《中华人民共和国安全生产法》第三十六条第一款，第九十九条第二项的规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处罚依据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依据1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《国务院关于预防煤矿生产安全事故的特别规定》第十条第一款、第十一条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2.《中华人民共和国安全生产法》第九十九条第二项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3.《中华人民共和国安全生产法》第九十九条第三项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4.《中华人民共和国安全生产法》第九十九条第二项。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54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处罚结果</w:t>
            </w:r>
          </w:p>
        </w:tc>
        <w:tc>
          <w:tcPr>
            <w:tcW w:w="5424" w:type="dxa"/>
            <w:tcBorders>
              <w:top w:val="nil"/>
              <w:left w:val="nil"/>
              <w:bottom w:val="single" w:color="333333" w:sz="6" w:space="0"/>
              <w:right w:val="single" w:color="auto" w:sz="6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0" w:lineRule="atLeast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分别1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责令煤矿停产整顿3日，暂扣安全生产许可证，罚款人民币1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万元整，对企业主要负责人罚款人民币5万元整；2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责令限期改正，处2万元罚款；3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责令限期改正，处2万元罚款；4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责令限期改正，处2万元罚款。合并对煤矿罚款人民币1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万整，对主要负责人王春斌罚款5万元整，责令煤矿停产整顿3日，暂扣安全生产许可证。</w:t>
            </w:r>
          </w:p>
        </w:tc>
      </w:tr>
    </w:tbl>
    <w:p>
      <w:pPr>
        <w:rPr>
          <w:color w:val="000000"/>
        </w:rPr>
      </w:pPr>
    </w:p>
    <w:p>
      <w:pPr>
        <w:pStyle w:val="11"/>
        <w:ind w:firstLine="420"/>
        <w:rPr>
          <w:color w:val="000000"/>
        </w:rPr>
      </w:pPr>
    </w:p>
    <w:p>
      <w:pPr>
        <w:rPr>
          <w:color w:val="000000"/>
        </w:rPr>
      </w:pPr>
    </w:p>
    <w:p>
      <w:pPr>
        <w:pStyle w:val="11"/>
        <w:ind w:firstLine="420"/>
        <w:rPr>
          <w:color w:val="000000"/>
        </w:rPr>
      </w:pPr>
    </w:p>
    <w:p>
      <w:pPr>
        <w:rPr>
          <w:color w:val="000000"/>
        </w:rPr>
      </w:pPr>
    </w:p>
    <w:p>
      <w:pPr>
        <w:pStyle w:val="11"/>
        <w:ind w:firstLine="420"/>
        <w:rPr>
          <w:color w:val="000000"/>
        </w:rPr>
      </w:pPr>
    </w:p>
    <w:p>
      <w:pPr>
        <w:rPr>
          <w:color w:val="000000"/>
        </w:rPr>
      </w:pPr>
    </w:p>
    <w:p>
      <w:pPr>
        <w:pStyle w:val="11"/>
        <w:ind w:firstLine="420"/>
        <w:rPr>
          <w:color w:val="000000"/>
        </w:rPr>
      </w:pPr>
    </w:p>
    <w:p/>
    <w:p/>
    <w:sectPr>
      <w:pgSz w:w="11906" w:h="16838"/>
      <w:pgMar w:top="1701" w:right="1587" w:bottom="1587" w:left="1587" w:header="851" w:footer="964" w:gutter="0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trackedChanges" w:enforcement="0"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BC"/>
    <w:rsid w:val="00045BDA"/>
    <w:rsid w:val="001815AD"/>
    <w:rsid w:val="004409C5"/>
    <w:rsid w:val="005266F8"/>
    <w:rsid w:val="005C148A"/>
    <w:rsid w:val="00AA02D7"/>
    <w:rsid w:val="00C64096"/>
    <w:rsid w:val="00D9779A"/>
    <w:rsid w:val="00E4336A"/>
    <w:rsid w:val="00E6015D"/>
    <w:rsid w:val="00EA4B65"/>
    <w:rsid w:val="00F61EBC"/>
    <w:rsid w:val="00F77570"/>
    <w:rsid w:val="00FB2BF6"/>
    <w:rsid w:val="109B7486"/>
    <w:rsid w:val="19793F1C"/>
    <w:rsid w:val="257339B1"/>
    <w:rsid w:val="46695309"/>
    <w:rsid w:val="7AD3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semiHidden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2">
    <w:name w:val="称呼 字符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2023-09-26T02:10:00Z</dcterms:created>
  <dc:creator>张竣淇</dc:creator>
  <cp:lastModifiedBy>刘旭艳</cp:lastModifiedBy>
  <cp:lastPrinted>2023-09-28T01:14:00Z</cp:lastPrinted>
  <dcterms:modified xsi:type="dcterms:W3CDTF">2023-09-28T01:18:26Z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