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B1170">
      <w:pPr>
        <w:bidi w:val="0"/>
        <w:rPr>
          <w:rFonts w:hint="eastAsia"/>
          <w:lang w:val="en-US" w:eastAsia="zh-CN"/>
        </w:rPr>
      </w:pPr>
      <w:r>
        <w:rPr>
          <w:rFonts w:hint="eastAsia" w:ascii="黑体" w:eastAsia="黑体" w:cs="黑体"/>
          <w:lang w:val="en-US" w:eastAsia="zh-CN" w:bidi="ar-SA"/>
        </w:rPr>
        <w:t>附件</w:t>
      </w:r>
    </w:p>
    <w:p w14:paraId="70312385">
      <w:pPr>
        <w:spacing w:line="580" w:lineRule="exact"/>
        <w:ind w:firstLine="0"/>
        <w:jc w:val="center"/>
        <w:rPr>
          <w:rFonts w:hint="eastAsia" w:ascii="方正小标宋简体" w:eastAsia="方正小标宋简体" w:cs="方正小标宋简体"/>
          <w:sz w:val="44"/>
          <w:szCs w:val="44"/>
          <w:lang w:val="en-US" w:eastAsia="zh-CN" w:bidi="ar-SA"/>
        </w:rPr>
      </w:pPr>
      <w:bookmarkStart w:id="0" w:name="_GoBack"/>
      <w:r>
        <w:rPr>
          <w:rFonts w:hint="eastAsia" w:ascii="方正小标宋简体" w:eastAsia="方正小标宋简体" w:cs="方正小标宋简体"/>
          <w:sz w:val="44"/>
          <w:szCs w:val="44"/>
          <w:lang w:bidi="ar-SA"/>
        </w:rPr>
        <w:t>陕西省安全生产资格</w:t>
      </w:r>
      <w:r>
        <w:rPr>
          <w:rFonts w:hint="eastAsia" w:ascii="方正小标宋简体" w:eastAsia="方正小标宋简体" w:cs="方正小标宋简体"/>
          <w:sz w:val="44"/>
          <w:szCs w:val="44"/>
          <w:shd w:val="clear" w:color="auto" w:fill="FFFFFF"/>
          <w:lang w:bidi="ar-SA"/>
        </w:rPr>
        <w:t>考</w:t>
      </w:r>
      <w:r>
        <w:rPr>
          <w:rFonts w:hint="eastAsia" w:ascii="方正小标宋简体" w:eastAsia="方正小标宋简体" w:cs="方正小标宋简体"/>
          <w:sz w:val="44"/>
          <w:szCs w:val="44"/>
          <w:lang w:bidi="ar-SA"/>
        </w:rPr>
        <w:t>试点基本信息</w:t>
      </w:r>
      <w:bookmarkEnd w:id="0"/>
    </w:p>
    <w:p w14:paraId="7383FE5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p>
    <w:tbl>
      <w:tblPr>
        <w:tblStyle w:val="7"/>
        <w:tblW w:w="15216" w:type="dxa"/>
        <w:jc w:val="center"/>
        <w:tblLayout w:type="fixed"/>
        <w:tblCellMar>
          <w:top w:w="0" w:type="dxa"/>
          <w:left w:w="0" w:type="dxa"/>
          <w:bottom w:w="0" w:type="dxa"/>
          <w:right w:w="0" w:type="dxa"/>
        </w:tblCellMar>
      </w:tblPr>
      <w:tblGrid>
        <w:gridCol w:w="521"/>
        <w:gridCol w:w="432"/>
        <w:gridCol w:w="1200"/>
        <w:gridCol w:w="1846"/>
        <w:gridCol w:w="1350"/>
        <w:gridCol w:w="762"/>
        <w:gridCol w:w="1211"/>
        <w:gridCol w:w="727"/>
        <w:gridCol w:w="1419"/>
        <w:gridCol w:w="1581"/>
        <w:gridCol w:w="3367"/>
        <w:gridCol w:w="800"/>
      </w:tblGrid>
      <w:tr w14:paraId="306432DA">
        <w:tblPrEx>
          <w:tblCellMar>
            <w:top w:w="0" w:type="dxa"/>
            <w:left w:w="0" w:type="dxa"/>
            <w:bottom w:w="0" w:type="dxa"/>
            <w:right w:w="0" w:type="dxa"/>
          </w:tblCellMar>
        </w:tblPrEx>
        <w:trPr>
          <w:trHeight w:val="618" w:hRule="atLeast"/>
          <w:tblHeader/>
          <w:jc w:val="center"/>
        </w:trPr>
        <w:tc>
          <w:tcPr>
            <w:tcW w:w="5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4B23A">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申请类型</w:t>
            </w:r>
          </w:p>
        </w:tc>
        <w:tc>
          <w:tcPr>
            <w:tcW w:w="4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E84BF">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序号</w:t>
            </w:r>
          </w:p>
        </w:tc>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70388">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单位名称</w:t>
            </w:r>
          </w:p>
        </w:tc>
        <w:tc>
          <w:tcPr>
            <w:tcW w:w="1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7D873">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考试点名称</w:t>
            </w:r>
          </w:p>
        </w:tc>
        <w:tc>
          <w:tcPr>
            <w:tcW w:w="13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6A164">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机构地址</w:t>
            </w:r>
          </w:p>
        </w:tc>
        <w:tc>
          <w:tcPr>
            <w:tcW w:w="76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D5192">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负责人</w:t>
            </w:r>
          </w:p>
        </w:tc>
        <w:tc>
          <w:tcPr>
            <w:tcW w:w="12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B9711">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联系方式</w:t>
            </w:r>
          </w:p>
        </w:tc>
        <w:tc>
          <w:tcPr>
            <w:tcW w:w="7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8A2D6">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联系人</w:t>
            </w:r>
          </w:p>
        </w:tc>
        <w:tc>
          <w:tcPr>
            <w:tcW w:w="141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34E33">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联系方式</w:t>
            </w:r>
          </w:p>
        </w:tc>
        <w:tc>
          <w:tcPr>
            <w:tcW w:w="49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08F7A">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考试类别</w:t>
            </w:r>
          </w:p>
        </w:tc>
        <w:tc>
          <w:tcPr>
            <w:tcW w:w="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3C486">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备注</w:t>
            </w:r>
          </w:p>
        </w:tc>
      </w:tr>
      <w:tr w14:paraId="30AB35BC">
        <w:tblPrEx>
          <w:tblCellMar>
            <w:top w:w="0" w:type="dxa"/>
            <w:left w:w="0" w:type="dxa"/>
            <w:bottom w:w="0" w:type="dxa"/>
            <w:right w:w="0" w:type="dxa"/>
          </w:tblCellMar>
        </w:tblPrEx>
        <w:trPr>
          <w:trHeight w:val="611" w:hRule="atLeast"/>
          <w:tblHeader/>
          <w:jc w:val="center"/>
        </w:trPr>
        <w:tc>
          <w:tcPr>
            <w:tcW w:w="5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04979"/>
        </w:tc>
        <w:tc>
          <w:tcPr>
            <w:tcW w:w="4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FDBB6"/>
        </w:tc>
        <w:tc>
          <w:tcPr>
            <w:tcW w:w="12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CACA2"/>
        </w:tc>
        <w:tc>
          <w:tcPr>
            <w:tcW w:w="1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93E71"/>
        </w:tc>
        <w:tc>
          <w:tcPr>
            <w:tcW w:w="13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CC2394"/>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92DDB"/>
        </w:tc>
        <w:tc>
          <w:tcPr>
            <w:tcW w:w="12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984E5"/>
        </w:tc>
        <w:tc>
          <w:tcPr>
            <w:tcW w:w="7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9C197"/>
        </w:tc>
        <w:tc>
          <w:tcPr>
            <w:tcW w:w="141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3CEC2"/>
        </w:tc>
        <w:tc>
          <w:tcPr>
            <w:tcW w:w="158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33B5D62">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理论考试</w:t>
            </w:r>
          </w:p>
        </w:tc>
        <w:tc>
          <w:tcPr>
            <w:tcW w:w="336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7EFB0F8F">
            <w:pPr>
              <w:keepNext w:val="0"/>
              <w:keepLines w:val="0"/>
              <w:widowControl/>
              <w:suppressLineNumbers w:val="0"/>
              <w:spacing w:line="300" w:lineRule="exact"/>
              <w:jc w:val="center"/>
              <w:textAlignment w:val="center"/>
              <w:rPr>
                <w:rFonts w:hint="eastAsia" w:ascii="黑体" w:eastAsia="黑体" w:cs="黑体"/>
                <w:color w:val="000000"/>
                <w:sz w:val="20"/>
                <w:szCs w:val="20"/>
                <w:u w:val="none"/>
                <w:lang w:bidi="ar-SA"/>
              </w:rPr>
            </w:pPr>
            <w:r>
              <w:rPr>
                <w:rFonts w:hint="eastAsia" w:ascii="黑体" w:eastAsia="黑体" w:cs="黑体"/>
                <w:color w:val="000000"/>
                <w:kern w:val="0"/>
                <w:sz w:val="20"/>
                <w:szCs w:val="20"/>
                <w:u w:val="none"/>
                <w:lang w:val="en-US" w:eastAsia="zh-CN" w:bidi="ar"/>
              </w:rPr>
              <w:t>特种作业实际操作考试</w:t>
            </w:r>
          </w:p>
        </w:tc>
        <w:tc>
          <w:tcPr>
            <w:tcW w:w="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A070E"/>
        </w:tc>
      </w:tr>
      <w:tr w14:paraId="41A5EDF6">
        <w:tblPrEx>
          <w:tblCellMar>
            <w:top w:w="0" w:type="dxa"/>
            <w:left w:w="0" w:type="dxa"/>
            <w:bottom w:w="0" w:type="dxa"/>
            <w:right w:w="0" w:type="dxa"/>
          </w:tblCellMar>
        </w:tblPrEx>
        <w:trPr>
          <w:trHeight w:val="5136"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8FFD5">
            <w:pPr>
              <w:keepNext w:val="0"/>
              <w:keepLines w:val="0"/>
              <w:widowControl/>
              <w:suppressLineNumbers w:val="0"/>
              <w:spacing w:line="300" w:lineRule="exact"/>
              <w:jc w:val="center"/>
              <w:textAlignment w:val="center"/>
              <w:rPr>
                <w:rFonts w:hint="eastAsia" w:ascii="仿宋" w:eastAsia="仿宋" w:cs="仿宋"/>
                <w:color w:val="000000"/>
                <w:sz w:val="20"/>
                <w:szCs w:val="20"/>
                <w:u w:val="none"/>
                <w:lang w:eastAsia="zh-CN" w:bidi="ar-SA"/>
              </w:rPr>
            </w:pPr>
            <w:r>
              <w:rPr>
                <w:rFonts w:hint="eastAsia" w:ascii="仿宋" w:cs="仿宋"/>
                <w:color w:val="000000"/>
                <w:sz w:val="20"/>
                <w:szCs w:val="20"/>
                <w:u w:val="none"/>
                <w:lang w:eastAsia="zh-CN" w:bidi="ar-SA"/>
              </w:rPr>
              <w:t>恢复</w:t>
            </w:r>
          </w:p>
        </w:tc>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39364">
            <w:pPr>
              <w:keepNext w:val="0"/>
              <w:keepLines w:val="0"/>
              <w:widowControl/>
              <w:suppressLineNumbers w:val="0"/>
              <w:spacing w:line="300" w:lineRule="exact"/>
              <w:jc w:val="center"/>
              <w:textAlignment w:val="center"/>
              <w:rPr>
                <w:rFonts w:hint="eastAsia" w:ascii="仿宋" w:eastAsia="仿宋" w:cs="仿宋"/>
                <w:color w:val="000000"/>
                <w:sz w:val="20"/>
                <w:szCs w:val="20"/>
                <w:u w:val="none"/>
                <w:lang w:bidi="ar-SA"/>
              </w:rPr>
            </w:pPr>
            <w:r>
              <w:rPr>
                <w:rFonts w:hint="eastAsia" w:ascii="仿宋" w:eastAsia="仿宋" w:cs="仿宋"/>
                <w:color w:val="000000"/>
                <w:kern w:val="0"/>
                <w:sz w:val="20"/>
                <w:szCs w:val="20"/>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B4219">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延安昶润安全生产技术服务有限公司</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DD230">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陕西省安全生产考试延安市宝塔区旭坤家园考试点</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33966">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延安市宝塔区旭坤家园办公楼4楼</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AB74D">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折京首</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190DF">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13220060284</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0B484">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折京首</w:t>
            </w:r>
          </w:p>
        </w:tc>
        <w:tc>
          <w:tcPr>
            <w:tcW w:w="1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289B2">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13220060284</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3BCCA">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生产经营单位主要负责人和安全生产管理人员、特种作业人员（对应</w:t>
            </w:r>
            <w:r>
              <w:rPr>
                <w:rFonts w:hint="eastAsia" w:ascii="仿宋" w:cs="仿宋"/>
                <w:color w:val="000000"/>
                <w:kern w:val="0"/>
                <w:sz w:val="20"/>
                <w:szCs w:val="20"/>
                <w:u w:val="none"/>
                <w:shd w:val="clear" w:color="auto" w:fill="FFFFFF"/>
                <w:lang w:val="en-US" w:eastAsia="zh-CN" w:bidi="ar"/>
              </w:rPr>
              <w:t>右列</w:t>
            </w:r>
            <w:r>
              <w:rPr>
                <w:rFonts w:hint="eastAsia" w:ascii="仿宋" w:cs="仿宋"/>
                <w:color w:val="000000"/>
                <w:kern w:val="0"/>
                <w:sz w:val="20"/>
                <w:szCs w:val="20"/>
                <w:u w:val="none"/>
                <w:lang w:val="en-US" w:eastAsia="zh-CN" w:bidi="ar"/>
              </w:rPr>
              <w:t>特种作业类别）</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1F1AF">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电工作业（高压电工作业、低压电工作业），焊接与热切割作业（熔化焊接与热切割作业），高处作业（高处安装、维护、拆除作业，登高架设作业），制冷与空调作业（制冷与空调设备运行操作作业、制冷与空调设备安装修理作业），石油天然气作业〔司钻作业（钻井作业、司钻作业）〕</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374CA">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整体搬迁，考试设施设备升级改造</w:t>
            </w:r>
          </w:p>
        </w:tc>
      </w:tr>
      <w:tr w14:paraId="70A4BC4D">
        <w:tblPrEx>
          <w:tblCellMar>
            <w:top w:w="0" w:type="dxa"/>
            <w:left w:w="0" w:type="dxa"/>
            <w:bottom w:w="0" w:type="dxa"/>
            <w:right w:w="0" w:type="dxa"/>
          </w:tblCellMar>
        </w:tblPrEx>
        <w:trPr>
          <w:trHeight w:val="4749"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A4F6A">
            <w:pPr>
              <w:keepNext w:val="0"/>
              <w:keepLines w:val="0"/>
              <w:widowControl/>
              <w:suppressLineNumbers w:val="0"/>
              <w:spacing w:line="300" w:lineRule="exact"/>
              <w:jc w:val="center"/>
              <w:textAlignment w:val="center"/>
              <w:rPr>
                <w:rFonts w:hint="eastAsia" w:ascii="仿宋" w:cs="仿宋"/>
                <w:color w:val="000000"/>
                <w:sz w:val="20"/>
                <w:szCs w:val="20"/>
                <w:u w:val="none"/>
                <w:lang w:eastAsia="zh-CN" w:bidi="ar-SA"/>
              </w:rPr>
            </w:pPr>
            <w:r>
              <w:rPr>
                <w:rFonts w:hint="eastAsia" w:ascii="仿宋" w:cs="仿宋"/>
                <w:color w:val="000000"/>
                <w:sz w:val="20"/>
                <w:szCs w:val="20"/>
                <w:u w:val="none"/>
                <w:lang w:eastAsia="zh-CN" w:bidi="ar-SA"/>
              </w:rPr>
              <w:t>恢复</w:t>
            </w:r>
          </w:p>
        </w:tc>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D5D7E">
            <w:pPr>
              <w:keepNext w:val="0"/>
              <w:keepLines w:val="0"/>
              <w:widowControl/>
              <w:suppressLineNumbers w:val="0"/>
              <w:spacing w:line="300" w:lineRule="exact"/>
              <w:jc w:val="center"/>
              <w:textAlignment w:val="center"/>
              <w:rPr>
                <w:rFonts w:hint="eastAsia" w:ascii="仿宋" w:eastAsia="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C9F10">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汉中市安浩商务服务中心</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22595">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陕西省安全生产考试汉中市南郑区大河坎镇石燕路考试点</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EA2BD">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汉中市南郑区大河坎镇石燕路86号</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FA005">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熊 玲</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87BD2">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15291583693</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B0F41">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熊 玲</w:t>
            </w:r>
          </w:p>
        </w:tc>
        <w:tc>
          <w:tcPr>
            <w:tcW w:w="1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BF080">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15291583693</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DB56A">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生产经营单位主要负责人和安全生产管理人员、特种作业人员（对应</w:t>
            </w:r>
            <w:r>
              <w:rPr>
                <w:rFonts w:hint="eastAsia" w:ascii="仿宋" w:cs="仿宋"/>
                <w:color w:val="000000"/>
                <w:kern w:val="0"/>
                <w:sz w:val="20"/>
                <w:szCs w:val="20"/>
                <w:u w:val="none"/>
                <w:shd w:val="clear" w:color="auto" w:fill="FFFFFF"/>
                <w:lang w:val="en-US" w:eastAsia="zh-CN" w:bidi="ar"/>
              </w:rPr>
              <w:t>右列</w:t>
            </w:r>
            <w:r>
              <w:rPr>
                <w:rFonts w:hint="eastAsia" w:ascii="仿宋" w:cs="仿宋"/>
                <w:color w:val="000000"/>
                <w:kern w:val="0"/>
                <w:sz w:val="20"/>
                <w:szCs w:val="20"/>
                <w:u w:val="none"/>
                <w:lang w:val="en-US" w:eastAsia="zh-CN" w:bidi="ar"/>
              </w:rPr>
              <w:t>特种作业类别）</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B1871">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电工作业（高压电工作业、低压电工作业），焊接与热切割作业（熔化焊接与热切割作业），高处作业（高处安装、维护、拆除作业，登高架设作业），制冷与空调作业（制冷与空调设备运行操作作业、制冷与空调设备安装修理作业），金属非金属矿山安全作业〔金属非金属矿山安全检查作业（露天矿山）、金属非金属矿山安全检查作业（地下矿山）、金属非金属矿山排水作业、金属非金属矿井通风作业、金属非金属矿山支柱作业、尾矿作业、金属非金属矿山提升机操作作业〕，冶金（有色）生产安全作业（煤气作业）</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E2968">
            <w:pPr>
              <w:spacing w:line="300" w:lineRule="exact"/>
              <w:jc w:val="left"/>
              <w:rPr>
                <w:rFonts w:hint="eastAsia" w:ascii="仿宋" w:eastAsia="仿宋" w:cs="仿宋"/>
                <w:color w:val="000000"/>
                <w:sz w:val="20"/>
                <w:szCs w:val="20"/>
                <w:u w:val="none"/>
                <w:lang w:bidi="ar-SA"/>
              </w:rPr>
            </w:pPr>
            <w:r>
              <w:rPr>
                <w:rFonts w:hint="eastAsia" w:ascii="仿宋" w:eastAsia="仿宋" w:cs="仿宋"/>
                <w:color w:val="000000"/>
                <w:sz w:val="20"/>
                <w:szCs w:val="20"/>
                <w:u w:val="none"/>
                <w:lang w:bidi="ar-SA"/>
              </w:rPr>
              <w:t>整体搬迁</w:t>
            </w:r>
            <w:r>
              <w:rPr>
                <w:rFonts w:hint="eastAsia" w:ascii="仿宋" w:cs="仿宋"/>
                <w:color w:val="000000"/>
                <w:sz w:val="20"/>
                <w:szCs w:val="20"/>
                <w:u w:val="none"/>
                <w:lang w:eastAsia="zh-CN" w:bidi="ar-SA"/>
              </w:rPr>
              <w:t>，考试设施设备升级改造</w:t>
            </w:r>
          </w:p>
        </w:tc>
      </w:tr>
      <w:tr w14:paraId="62BE34A5">
        <w:tblPrEx>
          <w:tblCellMar>
            <w:top w:w="0" w:type="dxa"/>
            <w:left w:w="0" w:type="dxa"/>
            <w:bottom w:w="0" w:type="dxa"/>
            <w:right w:w="0" w:type="dxa"/>
          </w:tblCellMar>
        </w:tblPrEx>
        <w:trPr>
          <w:trHeight w:val="2413"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6F1D5">
            <w:pPr>
              <w:keepNext w:val="0"/>
              <w:keepLines w:val="0"/>
              <w:widowControl/>
              <w:suppressLineNumbers w:val="0"/>
              <w:spacing w:line="300" w:lineRule="exact"/>
              <w:jc w:val="center"/>
              <w:textAlignment w:val="center"/>
              <w:rPr>
                <w:rFonts w:hint="eastAsia" w:ascii="仿宋" w:cs="仿宋"/>
                <w:color w:val="000000"/>
                <w:sz w:val="20"/>
                <w:szCs w:val="20"/>
                <w:u w:val="none"/>
                <w:lang w:eastAsia="zh-CN" w:bidi="ar-SA"/>
              </w:rPr>
            </w:pPr>
            <w:r>
              <w:rPr>
                <w:rFonts w:hint="eastAsia" w:ascii="仿宋" w:cs="仿宋"/>
                <w:color w:val="000000"/>
                <w:sz w:val="20"/>
                <w:szCs w:val="20"/>
                <w:u w:val="none"/>
                <w:lang w:eastAsia="zh-CN" w:bidi="ar-SA"/>
              </w:rPr>
              <w:t>恢复</w:t>
            </w:r>
          </w:p>
        </w:tc>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9E35F">
            <w:pPr>
              <w:keepNext w:val="0"/>
              <w:keepLines w:val="0"/>
              <w:widowControl/>
              <w:suppressLineNumbers w:val="0"/>
              <w:spacing w:line="300" w:lineRule="exact"/>
              <w:jc w:val="center"/>
              <w:textAlignment w:val="center"/>
              <w:rPr>
                <w:rFonts w:hint="eastAsia" w:ascii="仿宋" w:eastAsia="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4D148">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陕西中御国浩安全技术服务有限公司</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0861F">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陕西省安全生产考试安康市高新区高新七路西北电子信息产业园区考试点</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0FA8D">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安康市高新区高新七路西北电子信息产业园区18幢</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54A28">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李如刚</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61A4D">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15991709432</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CCE14">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李如刚</w:t>
            </w:r>
          </w:p>
        </w:tc>
        <w:tc>
          <w:tcPr>
            <w:tcW w:w="1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B8053">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15991709432</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9D11A">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生产经营单位主要负责人和安全生产管理人员、特种作业人员（对应</w:t>
            </w:r>
            <w:r>
              <w:rPr>
                <w:rFonts w:hint="eastAsia" w:ascii="仿宋" w:cs="仿宋"/>
                <w:color w:val="000000"/>
                <w:kern w:val="0"/>
                <w:sz w:val="20"/>
                <w:szCs w:val="20"/>
                <w:u w:val="none"/>
                <w:shd w:val="clear" w:color="auto" w:fill="FFFFFF"/>
                <w:lang w:val="en-US" w:eastAsia="zh-CN" w:bidi="ar"/>
              </w:rPr>
              <w:t>右列</w:t>
            </w:r>
            <w:r>
              <w:rPr>
                <w:rFonts w:hint="eastAsia" w:ascii="仿宋" w:cs="仿宋"/>
                <w:color w:val="000000"/>
                <w:kern w:val="0"/>
                <w:sz w:val="20"/>
                <w:szCs w:val="20"/>
                <w:u w:val="none"/>
                <w:lang w:val="en-US" w:eastAsia="zh-CN" w:bidi="ar"/>
              </w:rPr>
              <w:t>特种作业类别）</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D93E2">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电工作业（低压电工作业），焊接与热切割作业（熔化焊接与热切割作业）</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F7B3E">
            <w:pPr>
              <w:spacing w:line="300" w:lineRule="exact"/>
              <w:jc w:val="center"/>
              <w:rPr>
                <w:rFonts w:hint="eastAsia" w:ascii="仿宋" w:cs="仿宋"/>
                <w:color w:val="000000"/>
                <w:sz w:val="20"/>
                <w:szCs w:val="20"/>
                <w:u w:val="none"/>
                <w:lang w:eastAsia="zh-CN" w:bidi="ar-SA"/>
              </w:rPr>
            </w:pPr>
            <w:r>
              <w:rPr>
                <w:rFonts w:hint="eastAsia" w:ascii="仿宋" w:eastAsia="仿宋" w:cs="仿宋"/>
                <w:color w:val="000000"/>
                <w:sz w:val="20"/>
                <w:szCs w:val="20"/>
                <w:u w:val="none"/>
                <w:lang w:bidi="ar-SA"/>
              </w:rPr>
              <w:t>整体搬迁</w:t>
            </w:r>
            <w:r>
              <w:rPr>
                <w:rFonts w:hint="eastAsia" w:ascii="仿宋" w:cs="仿宋"/>
                <w:color w:val="000000"/>
                <w:sz w:val="20"/>
                <w:szCs w:val="20"/>
                <w:u w:val="none"/>
                <w:lang w:eastAsia="zh-CN" w:bidi="ar-SA"/>
              </w:rPr>
              <w:t>，考试设施设备升级改造</w:t>
            </w:r>
          </w:p>
        </w:tc>
      </w:tr>
      <w:tr w14:paraId="410F94CB">
        <w:tblPrEx>
          <w:tblCellMar>
            <w:top w:w="0" w:type="dxa"/>
            <w:left w:w="0" w:type="dxa"/>
            <w:bottom w:w="0" w:type="dxa"/>
            <w:right w:w="0" w:type="dxa"/>
          </w:tblCellMar>
        </w:tblPrEx>
        <w:trPr>
          <w:trHeight w:val="3001" w:hRule="atLeast"/>
          <w:jc w:val="center"/>
        </w:trPr>
        <w:tc>
          <w:tcPr>
            <w:tcW w:w="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3FA38">
            <w:pPr>
              <w:keepNext w:val="0"/>
              <w:keepLines w:val="0"/>
              <w:widowControl/>
              <w:suppressLineNumbers w:val="0"/>
              <w:spacing w:line="300" w:lineRule="exact"/>
              <w:jc w:val="center"/>
              <w:textAlignment w:val="center"/>
              <w:rPr>
                <w:rFonts w:hint="eastAsia" w:ascii="仿宋" w:cs="仿宋"/>
                <w:color w:val="000000"/>
                <w:sz w:val="20"/>
                <w:szCs w:val="20"/>
                <w:u w:val="none"/>
                <w:lang w:val="en-US" w:eastAsia="zh-CN" w:bidi="ar-SA"/>
              </w:rPr>
            </w:pPr>
            <w:r>
              <w:rPr>
                <w:rFonts w:hint="eastAsia" w:ascii="仿宋" w:cs="仿宋"/>
                <w:color w:val="000000"/>
                <w:sz w:val="20"/>
                <w:szCs w:val="20"/>
                <w:u w:val="none"/>
                <w:lang w:val="en-US" w:eastAsia="zh-CN" w:bidi="ar-SA"/>
              </w:rPr>
              <w:t>增项</w:t>
            </w:r>
          </w:p>
        </w:tc>
        <w:tc>
          <w:tcPr>
            <w:tcW w:w="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15844">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BFCEF">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安康中天注册安全工程师事务所</w:t>
            </w:r>
          </w:p>
        </w:tc>
        <w:tc>
          <w:tcPr>
            <w:tcW w:w="1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10655">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陕西省安全生产考试安康市汉滨区文昌南路考试点</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71701">
            <w:pPr>
              <w:keepNext w:val="0"/>
              <w:keepLines w:val="0"/>
              <w:widowControl/>
              <w:suppressLineNumbers w:val="0"/>
              <w:spacing w:line="300" w:lineRule="exact"/>
              <w:jc w:val="left"/>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安康市汉滨区文昌南路安泰尚层</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47B5C">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张凤璐</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F2D09">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15009156155</w:t>
            </w:r>
          </w:p>
        </w:tc>
        <w:tc>
          <w:tcPr>
            <w:tcW w:w="7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51189">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张凤璐</w:t>
            </w:r>
          </w:p>
        </w:tc>
        <w:tc>
          <w:tcPr>
            <w:tcW w:w="14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3264A">
            <w:pPr>
              <w:keepNext w:val="0"/>
              <w:keepLines w:val="0"/>
              <w:widowControl/>
              <w:suppressLineNumbers w:val="0"/>
              <w:spacing w:line="300" w:lineRule="exact"/>
              <w:jc w:val="center"/>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15009156155</w:t>
            </w:r>
          </w:p>
        </w:tc>
        <w:tc>
          <w:tcPr>
            <w:tcW w:w="15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DC293">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生产经营单位主要负责人和安全生产管理人员、特种作业人员（对应</w:t>
            </w:r>
            <w:r>
              <w:rPr>
                <w:rFonts w:hint="eastAsia" w:ascii="仿宋" w:cs="仿宋"/>
                <w:color w:val="000000"/>
                <w:kern w:val="0"/>
                <w:sz w:val="20"/>
                <w:szCs w:val="20"/>
                <w:u w:val="none"/>
                <w:shd w:val="clear" w:color="auto" w:fill="FFFFFF"/>
                <w:lang w:val="en-US" w:eastAsia="zh-CN" w:bidi="ar"/>
              </w:rPr>
              <w:t>右列</w:t>
            </w:r>
            <w:r>
              <w:rPr>
                <w:rFonts w:hint="eastAsia" w:ascii="仿宋" w:cs="仿宋"/>
                <w:color w:val="000000"/>
                <w:kern w:val="0"/>
                <w:sz w:val="20"/>
                <w:szCs w:val="20"/>
                <w:u w:val="none"/>
                <w:lang w:val="en-US" w:eastAsia="zh-CN" w:bidi="ar"/>
              </w:rPr>
              <w:t>特种作业类别）</w:t>
            </w:r>
          </w:p>
        </w:tc>
        <w:tc>
          <w:tcPr>
            <w:tcW w:w="3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FABCF">
            <w:pPr>
              <w:keepNext w:val="0"/>
              <w:keepLines w:val="0"/>
              <w:widowControl/>
              <w:suppressLineNumbers w:val="0"/>
              <w:spacing w:line="300" w:lineRule="exact"/>
              <w:jc w:val="both"/>
              <w:textAlignment w:val="center"/>
              <w:rPr>
                <w:rFonts w:hint="eastAsia" w:ascii="仿宋" w:cs="仿宋"/>
                <w:color w:val="000000"/>
                <w:kern w:val="0"/>
                <w:sz w:val="20"/>
                <w:szCs w:val="20"/>
                <w:u w:val="none"/>
                <w:lang w:val="en-US" w:eastAsia="zh-CN" w:bidi="ar"/>
              </w:rPr>
            </w:pPr>
            <w:r>
              <w:rPr>
                <w:rFonts w:hint="eastAsia" w:ascii="仿宋" w:cs="仿宋"/>
                <w:color w:val="000000"/>
                <w:kern w:val="0"/>
                <w:sz w:val="20"/>
                <w:szCs w:val="20"/>
                <w:u w:val="none"/>
                <w:lang w:val="en-US" w:eastAsia="zh-CN" w:bidi="ar"/>
              </w:rPr>
              <w:t>电工作业（高压电工作业），金属非金属矿山安全作业〔金属非金属矿山安全检查作业（露天矿山）、金属非金属矿山安全检查作业（地下矿山）、金属非金属矿山排水作业、金属非金属矿井通风作业、金属非金属矿山井下电气作业、金属非金属矿山提升机操作作业、尾矿作业〕</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6233A">
            <w:pPr>
              <w:spacing w:line="300" w:lineRule="exact"/>
              <w:jc w:val="center"/>
              <w:rPr>
                <w:rFonts w:hint="eastAsia" w:ascii="仿宋" w:eastAsia="仿宋" w:cs="仿宋"/>
                <w:color w:val="000000"/>
                <w:sz w:val="20"/>
                <w:szCs w:val="20"/>
                <w:u w:val="none"/>
                <w:lang w:val="en-US" w:eastAsia="zh-CN" w:bidi="ar-SA"/>
              </w:rPr>
            </w:pPr>
            <w:r>
              <w:rPr>
                <w:rFonts w:hint="eastAsia" w:ascii="仿宋" w:cs="仿宋"/>
                <w:color w:val="000000"/>
                <w:sz w:val="20"/>
                <w:szCs w:val="20"/>
                <w:u w:val="none"/>
                <w:lang w:val="en-US" w:eastAsia="zh-CN" w:bidi="ar-SA"/>
              </w:rPr>
              <w:t>增项内容</w:t>
            </w:r>
          </w:p>
        </w:tc>
      </w:tr>
    </w:tbl>
    <w:p w14:paraId="4F21BEB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ialog">
    <w:altName w:val="Times New Roman"/>
    <w:panose1 w:val="00000000000000000000"/>
    <w:charset w:val="00"/>
    <w:family w:val="auto"/>
    <w:pitch w:val="default"/>
    <w:sig w:usb0="00000000" w:usb1="00000000" w:usb2="00000000" w:usb3="00000000" w:csb0="00040001" w:csb1="00000000"/>
  </w:font>
  <w:font w:name="仿宋">
    <w:panose1 w:val="02010609060101010101"/>
    <w:charset w:val="7A"/>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05D76"/>
    <w:rsid w:val="6820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iPriority w:val="0"/>
    <w:pPr>
      <w:snapToGrid/>
      <w:spacing w:after="120" w:line="360" w:lineRule="atLeast"/>
      <w:ind w:firstLine="210"/>
      <w:jc w:val="left"/>
      <w:textAlignment w:val="baseline"/>
    </w:pPr>
    <w:rPr>
      <w:rFonts w:ascii="Dialog" w:hAnsi="Dialog" w:eastAsia="楷体_GB2312" w:cs="Dialog"/>
      <w:sz w:val="24"/>
      <w:lang w:bidi="ar-SA"/>
    </w:rPr>
  </w:style>
  <w:style w:type="paragraph" w:styleId="3">
    <w:name w:val="Body Text Indent"/>
    <w:basedOn w:val="1"/>
    <w:next w:val="4"/>
    <w:uiPriority w:val="0"/>
    <w:pPr>
      <w:spacing w:after="120"/>
      <w:ind w:left="200" w:leftChars="200"/>
    </w:pPr>
    <w:rPr>
      <w:rFonts w:ascii="Dialog" w:hAnsi="Dialog" w:eastAsia="宋体" w:cs="Dialog"/>
      <w:sz w:val="21"/>
      <w:szCs w:val="24"/>
      <w:lang w:bidi="ar-SA"/>
    </w:rPr>
  </w:style>
  <w:style w:type="paragraph" w:styleId="4">
    <w:name w:val="caption"/>
    <w:basedOn w:val="1"/>
    <w:next w:val="1"/>
    <w:uiPriority w:val="0"/>
    <w:rPr>
      <w:rFonts w:ascii="黑体" w:eastAsia="黑体" w:cs="Dialog"/>
      <w:sz w:val="20"/>
      <w:lang w:bidi="ar-SA"/>
    </w:rPr>
  </w:style>
  <w:style w:type="paragraph" w:styleId="5">
    <w:name w:val="Body Text"/>
    <w:basedOn w:val="1"/>
    <w:next w:val="1"/>
    <w:qFormat/>
    <w:uiPriority w:val="0"/>
    <w:rPr>
      <w:rFonts w:ascii="Dialog" w:hAnsi="Dialog" w:eastAsia="仿宋_GB2312" w:cs="Dialog"/>
      <w:sz w:val="24"/>
      <w:szCs w:val="24"/>
      <w:lang w:bidi="ar-SA"/>
    </w:rPr>
  </w:style>
  <w:style w:type="paragraph" w:styleId="6">
    <w:name w:val="footer"/>
    <w:basedOn w:val="1"/>
    <w:next w:val="1"/>
    <w:qFormat/>
    <w:uiPriority w:val="0"/>
    <w:pPr>
      <w:tabs>
        <w:tab w:val="center" w:pos="4153"/>
        <w:tab w:val="right" w:pos="8307"/>
      </w:tabs>
      <w:snapToGrid w:val="0"/>
      <w:jc w:val="left"/>
    </w:pPr>
    <w:rPr>
      <w:rFonts w:ascii="Dialog" w:hAnsi="Dialog" w:eastAsia="方正小标宋简体" w:cs="Dialog"/>
      <w:sz w:val="18"/>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2025-04-08T08:00:00Z</dcterms:created>
  <dc:creator>word科科～</dc:creator>
  <cp:lastModifiedBy>word科科～</cp:lastModifiedBy>
  <dcterms:modified xsi:type="dcterms:W3CDTF">2025-04-08T08:02:54Z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F782D418CCE44616A578B3FF775F1DAA_11</vt:lpwstr>
  </property>
  <property fmtid="{D5CDD505-2E9C-101B-9397-08002B2CF9AE}" pid="4" name="KSOTemplateDocerSaveRecord">
    <vt:lpwstr>eyJoZGlkIjoiNzFhNDgyZTBlMGU5NjA3NDU3ZGQ3YzIwMjc0YzNmMDgiLCJ1c2VySWQiOiIzMDgxMTM4MTMifQ==</vt:lpwstr>
  </property>
</Properties>
</file>