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黑体"/>
          <w:color w:val="000000"/>
          <w:szCs w:val="32"/>
        </w:rPr>
      </w:pPr>
      <w:r>
        <w:rPr>
          <w:rFonts w:hint="eastAsia" w:ascii="黑体" w:eastAsia="黑体" w:cs="黑体"/>
          <w:color w:val="000000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pacing w:val="-6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-6"/>
          <w:sz w:val="44"/>
          <w:szCs w:val="44"/>
        </w:rPr>
        <w:t>安全生产标准化管理体系二级达标煤矿名单（2</w:t>
      </w:r>
      <w:r>
        <w:rPr>
          <w:rFonts w:ascii="方正小标宋简体" w:eastAsia="方正小标宋简体" w:cs="方正小标宋简体"/>
          <w:color w:val="000000"/>
          <w:spacing w:val="-6"/>
          <w:sz w:val="44"/>
          <w:szCs w:val="44"/>
        </w:rPr>
        <w:t>025</w:t>
      </w:r>
      <w:r>
        <w:rPr>
          <w:rFonts w:hint="eastAsia" w:ascii="方正小标宋简体" w:eastAsia="方正小标宋简体" w:cs="方正小标宋简体"/>
          <w:color w:val="000000"/>
          <w:spacing w:val="-6"/>
          <w:sz w:val="44"/>
          <w:szCs w:val="44"/>
        </w:rPr>
        <w:t>年第二批）</w:t>
      </w:r>
    </w:p>
    <w:p>
      <w:pPr>
        <w:spacing w:line="24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3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12"/>
        <w:gridCol w:w="1353"/>
        <w:gridCol w:w="5627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地市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矿井名称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神木市店塔镇石岩沟煤矿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2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咸阳市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陕西华彬雅店煤业有限责任公司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3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渭南市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陕西西韩兴隆煤矿有限公司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4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榆林市榆神煤炭榆树湾煤矿有限公司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8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57B62"/>
    <w:rsid w:val="7F65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2025-04-23T15:25:00Z</dcterms:created>
  <dc:creator>word科科～</dc:creator>
  <cp:lastModifiedBy>word科科～</cp:lastModifiedBy>
  <dcterms:modified xsi:type="dcterms:W3CDTF">2025-04-23T15:25:33Z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D27191C3F554901FDB950868B0C8C3C3</vt:lpwstr>
  </property>
</Properties>
</file>