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B79A5">
      <w:pPr>
        <w:keepNext w:val="0"/>
        <w:keepLines w:val="0"/>
        <w:pageBreakBefore w:val="0"/>
        <w:widowControl w:val="0"/>
        <w:kinsoku/>
        <w:wordWrap/>
        <w:overflowPunct/>
        <w:topLinePunct w:val="0"/>
        <w:autoSpaceDE/>
        <w:autoSpaceDN/>
        <w:bidi w:val="0"/>
        <w:adjustRightInd/>
        <w:snapToGrid/>
        <w:spacing w:line="600" w:lineRule="exact"/>
        <w:ind w:left="-426" w:leftChars="-133" w:firstLine="489" w:firstLineChars="153"/>
        <w:textAlignment w:val="auto"/>
        <w:outlineLvl w:val="9"/>
        <w:rPr>
          <w:rFonts w:ascii="黑体" w:eastAsia="黑体"/>
          <w:color w:val="000000"/>
        </w:rPr>
      </w:pPr>
      <w:r>
        <w:rPr>
          <w:rFonts w:ascii="黑体" w:eastAsia="黑体"/>
          <w:color w:val="000000"/>
        </w:rPr>
        <w:t>附件</w:t>
      </w:r>
    </w:p>
    <w:p w14:paraId="06361A6D">
      <w:pPr>
        <w:pStyle w:val="2"/>
        <w:rPr>
          <w:rFonts w:hint="eastAsia"/>
          <w:color w:val="000000"/>
        </w:rPr>
      </w:pPr>
    </w:p>
    <w:p w14:paraId="1872A91B">
      <w:pPr>
        <w:keepNext w:val="0"/>
        <w:keepLines w:val="0"/>
        <w:pageBreakBefore w:val="0"/>
        <w:widowControl w:val="0"/>
        <w:kinsoku/>
        <w:wordWrap/>
        <w:overflowPunct/>
        <w:topLinePunct w:val="0"/>
        <w:autoSpaceDE/>
        <w:autoSpaceDN/>
        <w:bidi w:val="0"/>
        <w:adjustRightInd/>
        <w:snapToGrid/>
        <w:spacing w:line="520" w:lineRule="exact"/>
        <w:ind w:left="0" w:firstLine="0"/>
        <w:jc w:val="center"/>
        <w:textAlignment w:val="auto"/>
        <w:outlineLvl w:val="9"/>
        <w:rPr>
          <w:rFonts w:hint="eastAsia"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bookmarkEnd w:id="0"/>
    </w:p>
    <w:p w14:paraId="3A720C4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黑体" w:eastAsia="黑体"/>
          <w:color w:val="000000"/>
        </w:rPr>
      </w:pPr>
    </w:p>
    <w:tbl>
      <w:tblPr>
        <w:tblStyle w:val="4"/>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32"/>
        <w:gridCol w:w="736"/>
        <w:gridCol w:w="3374"/>
        <w:gridCol w:w="1680"/>
        <w:gridCol w:w="1172"/>
        <w:gridCol w:w="1821"/>
        <w:gridCol w:w="1590"/>
        <w:gridCol w:w="1140"/>
      </w:tblGrid>
      <w:tr w14:paraId="52B03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blHeader/>
          <w:jc w:val="center"/>
        </w:trPr>
        <w:tc>
          <w:tcPr>
            <w:tcW w:w="712" w:type="dxa"/>
            <w:noWrap/>
            <w:vAlign w:val="center"/>
          </w:tcPr>
          <w:p w14:paraId="7155A6F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序号</w:t>
            </w:r>
          </w:p>
        </w:tc>
        <w:tc>
          <w:tcPr>
            <w:tcW w:w="2232" w:type="dxa"/>
            <w:noWrap/>
            <w:vAlign w:val="center"/>
          </w:tcPr>
          <w:p w14:paraId="4C3039CE">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隐患名称</w:t>
            </w:r>
          </w:p>
        </w:tc>
        <w:tc>
          <w:tcPr>
            <w:tcW w:w="736" w:type="dxa"/>
            <w:noWrap/>
            <w:vAlign w:val="center"/>
          </w:tcPr>
          <w:p w14:paraId="428D79EC">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w:t>
            </w:r>
          </w:p>
          <w:p w14:paraId="72BAC97D">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分类</w:t>
            </w:r>
          </w:p>
        </w:tc>
        <w:tc>
          <w:tcPr>
            <w:tcW w:w="3374" w:type="dxa"/>
            <w:noWrap/>
            <w:vAlign w:val="center"/>
          </w:tcPr>
          <w:p w14:paraId="31F46921">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隐患基本情况</w:t>
            </w:r>
          </w:p>
        </w:tc>
        <w:tc>
          <w:tcPr>
            <w:tcW w:w="1680" w:type="dxa"/>
            <w:noWrap/>
            <w:vAlign w:val="center"/>
          </w:tcPr>
          <w:p w14:paraId="3CB878F7">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治理责任</w:t>
            </w:r>
          </w:p>
          <w:p w14:paraId="693CCACF">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单位</w:t>
            </w:r>
          </w:p>
        </w:tc>
        <w:tc>
          <w:tcPr>
            <w:tcW w:w="1172" w:type="dxa"/>
            <w:noWrap/>
            <w:vAlign w:val="center"/>
          </w:tcPr>
          <w:p w14:paraId="595EC2A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属地监管</w:t>
            </w:r>
          </w:p>
          <w:p w14:paraId="3CD8F1F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责任单位</w:t>
            </w:r>
          </w:p>
        </w:tc>
        <w:tc>
          <w:tcPr>
            <w:tcW w:w="1821" w:type="dxa"/>
            <w:noWrap/>
            <w:vAlign w:val="center"/>
          </w:tcPr>
          <w:p w14:paraId="4F757822">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行业督办单位</w:t>
            </w:r>
          </w:p>
        </w:tc>
        <w:tc>
          <w:tcPr>
            <w:tcW w:w="1590" w:type="dxa"/>
            <w:noWrap/>
            <w:vAlign w:val="center"/>
          </w:tcPr>
          <w:p w14:paraId="0775C354">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整改时限</w:t>
            </w:r>
          </w:p>
        </w:tc>
        <w:tc>
          <w:tcPr>
            <w:tcW w:w="1140" w:type="dxa"/>
            <w:noWrap/>
            <w:vAlign w:val="center"/>
          </w:tcPr>
          <w:p w14:paraId="5929D1E4">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销号</w:t>
            </w:r>
          </w:p>
          <w:p w14:paraId="06BBD2CA">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意见</w:t>
            </w:r>
          </w:p>
        </w:tc>
      </w:tr>
      <w:tr w14:paraId="4D99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712" w:type="dxa"/>
            <w:noWrap/>
            <w:vAlign w:val="center"/>
          </w:tcPr>
          <w:p w14:paraId="1FD48A7F">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cs="仿宋"/>
                <w:i w:val="0"/>
                <w:color w:val="000000"/>
                <w:kern w:val="0"/>
                <w:sz w:val="22"/>
                <w:szCs w:val="22"/>
                <w:highlight w:val="none"/>
                <w:u w:val="none"/>
                <w:lang w:val="en-US" w:eastAsia="zh-CN"/>
              </w:rPr>
            </w:pPr>
            <w:r>
              <w:rPr>
                <w:rFonts w:hint="eastAsia" w:ascii="仿宋" w:cs="仿宋"/>
                <w:i w:val="0"/>
                <w:color w:val="000000"/>
                <w:kern w:val="0"/>
                <w:sz w:val="22"/>
                <w:szCs w:val="22"/>
                <w:highlight w:val="none"/>
                <w:u w:val="none"/>
                <w:lang w:val="en-US" w:eastAsia="zh-CN"/>
              </w:rPr>
              <w:t>1</w:t>
            </w:r>
          </w:p>
        </w:tc>
        <w:tc>
          <w:tcPr>
            <w:tcW w:w="2232" w:type="dxa"/>
            <w:noWrap/>
            <w:vAlign w:val="center"/>
          </w:tcPr>
          <w:p w14:paraId="161AD163">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富县职业高中建设项目科技楼连墙件整层缺失安全隐患</w:t>
            </w:r>
          </w:p>
        </w:tc>
        <w:tc>
          <w:tcPr>
            <w:tcW w:w="736" w:type="dxa"/>
            <w:noWrap/>
            <w:vAlign w:val="center"/>
          </w:tcPr>
          <w:p w14:paraId="43E4ED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cs="仿宋"/>
                <w:i w:val="0"/>
                <w:color w:val="000000"/>
                <w:kern w:val="0"/>
                <w:sz w:val="22"/>
                <w:szCs w:val="22"/>
                <w:highlight w:val="none"/>
                <w:u w:val="none"/>
                <w:lang w:val="en-US" w:eastAsia="zh-CN"/>
              </w:rPr>
            </w:pPr>
            <w:r>
              <w:rPr>
                <w:rFonts w:hint="eastAsia" w:cs="仿宋"/>
                <w:color w:val="000000"/>
                <w:kern w:val="2"/>
                <w:sz w:val="24"/>
                <w:szCs w:val="24"/>
                <w:highlight w:val="none"/>
                <w:lang w:val="en-US" w:eastAsia="zh-CN" w:bidi="ar-SA"/>
              </w:rPr>
              <w:t>住建</w:t>
            </w:r>
          </w:p>
        </w:tc>
        <w:tc>
          <w:tcPr>
            <w:tcW w:w="3374" w:type="dxa"/>
            <w:noWrap/>
            <w:vAlign w:val="center"/>
          </w:tcPr>
          <w:p w14:paraId="26C597CF">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ascii="仿宋"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科技楼地库顶板到一层顶高度</w:t>
            </w:r>
            <w:r>
              <w:rPr>
                <w:rFonts w:hint="eastAsia" w:ascii="仿宋" w:hAnsi="Times New Roman" w:eastAsia="仿宋" w:cs="Times New Roman"/>
                <w:color w:val="000000"/>
                <w:kern w:val="2"/>
                <w:sz w:val="24"/>
                <w:szCs w:val="24"/>
                <w:highlight w:val="none"/>
                <w:lang w:val="en-US" w:eastAsia="zh-CN" w:bidi="ar-SA"/>
              </w:rPr>
              <w:t>5</w:t>
            </w:r>
            <w:r>
              <w:rPr>
                <w:rFonts w:hint="eastAsia" w:cs="仿宋"/>
                <w:color w:val="000000"/>
                <w:kern w:val="2"/>
                <w:sz w:val="24"/>
                <w:szCs w:val="24"/>
                <w:highlight w:val="none"/>
                <w:lang w:val="en-US" w:eastAsia="zh-CN" w:bidi="ar-SA"/>
              </w:rPr>
              <w:t>米，落地扣件式钢管脚手架整层无一连墙件。</w:t>
            </w:r>
          </w:p>
        </w:tc>
        <w:tc>
          <w:tcPr>
            <w:tcW w:w="1680" w:type="dxa"/>
            <w:noWrap/>
            <w:vAlign w:val="center"/>
          </w:tcPr>
          <w:p w14:paraId="521987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陕西华山路桥集团有限公司</w:t>
            </w:r>
          </w:p>
          <w:p w14:paraId="0E5EAF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（富县职业高中建设项目）</w:t>
            </w:r>
          </w:p>
        </w:tc>
        <w:tc>
          <w:tcPr>
            <w:tcW w:w="1172" w:type="dxa"/>
            <w:noWrap/>
            <w:vAlign w:val="center"/>
          </w:tcPr>
          <w:p w14:paraId="5908F90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b w:val="0"/>
                <w:bCs w:val="0"/>
                <w:color w:val="000000"/>
                <w:sz w:val="24"/>
                <w:szCs w:val="24"/>
                <w:lang w:eastAsia="zh-CN"/>
              </w:rPr>
            </w:pPr>
            <w:r>
              <w:rPr>
                <w:rFonts w:hint="eastAsia"/>
                <w:b w:val="0"/>
                <w:bCs w:val="0"/>
                <w:color w:val="000000"/>
                <w:sz w:val="24"/>
                <w:szCs w:val="24"/>
                <w:lang w:eastAsia="zh-CN"/>
              </w:rPr>
              <w:t>延安</w:t>
            </w:r>
            <w:r>
              <w:rPr>
                <w:rFonts w:hint="eastAsia" w:ascii="仿宋" w:hAnsi="仿宋"/>
                <w:b w:val="0"/>
                <w:bCs w:val="0"/>
                <w:color w:val="000000"/>
                <w:sz w:val="24"/>
                <w:szCs w:val="24"/>
                <w:lang w:eastAsia="zh-CN"/>
              </w:rPr>
              <w:t>市</w:t>
            </w:r>
          </w:p>
          <w:p w14:paraId="57A5404B">
            <w:pPr>
              <w:widowControl/>
              <w:kinsoku w:val="0"/>
              <w:autoSpaceDE w:val="0"/>
              <w:autoSpaceDN w:val="0"/>
              <w:adjustRightInd w:val="0"/>
              <w:snapToGrid w:val="0"/>
              <w:jc w:val="center"/>
              <w:textAlignment w:val="baseline"/>
              <w:rPr>
                <w:rFonts w:hint="eastAsia" w:ascii="仿宋" w:eastAsia="仿宋" w:cs="仿宋"/>
                <w:color w:val="000000"/>
                <w:kern w:val="2"/>
                <w:sz w:val="22"/>
                <w:szCs w:val="22"/>
                <w:highlight w:val="none"/>
                <w:lang w:val="en-US" w:eastAsia="zh-CN" w:bidi="ar-SA"/>
              </w:rPr>
            </w:pPr>
            <w:r>
              <w:rPr>
                <w:rFonts w:hint="eastAsia" w:ascii="仿宋" w:hAnsi="仿宋"/>
                <w:b w:val="0"/>
                <w:bCs w:val="0"/>
                <w:color w:val="000000"/>
                <w:sz w:val="24"/>
                <w:szCs w:val="24"/>
              </w:rPr>
              <w:t>人民政府</w:t>
            </w:r>
          </w:p>
        </w:tc>
        <w:tc>
          <w:tcPr>
            <w:tcW w:w="1821" w:type="dxa"/>
            <w:noWrap/>
            <w:vAlign w:val="center"/>
          </w:tcPr>
          <w:p w14:paraId="5A11D1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000000"/>
                <w:kern w:val="2"/>
                <w:sz w:val="24"/>
                <w:szCs w:val="24"/>
                <w:lang w:val="en-US" w:eastAsia="zh-CN" w:bidi="ar-SA"/>
              </w:rPr>
            </w:pPr>
            <w:r>
              <w:rPr>
                <w:rFonts w:hint="eastAsia" w:cs="Times New Roman"/>
                <w:b w:val="0"/>
                <w:bCs w:val="0"/>
                <w:color w:val="000000"/>
                <w:kern w:val="2"/>
                <w:sz w:val="24"/>
                <w:szCs w:val="24"/>
                <w:lang w:val="en-US" w:eastAsia="zh-CN" w:bidi="ar-SA"/>
              </w:rPr>
              <w:t>省住房城乡</w:t>
            </w:r>
          </w:p>
          <w:p w14:paraId="4407535E">
            <w:pPr>
              <w:spacing w:line="300" w:lineRule="exact"/>
              <w:jc w:val="center"/>
              <w:rPr>
                <w:rFonts w:ascii="仿宋" w:eastAsia="仿宋" w:cs="仿宋"/>
                <w:color w:val="000000"/>
                <w:kern w:val="2"/>
                <w:sz w:val="22"/>
                <w:szCs w:val="22"/>
                <w:highlight w:val="none"/>
                <w:lang w:val="en-US" w:eastAsia="zh-CN" w:bidi="ar-SA"/>
              </w:rPr>
            </w:pPr>
            <w:r>
              <w:rPr>
                <w:rFonts w:hint="eastAsia" w:cs="Times New Roman"/>
                <w:b w:val="0"/>
                <w:bCs w:val="0"/>
                <w:color w:val="000000"/>
                <w:kern w:val="2"/>
                <w:sz w:val="24"/>
                <w:szCs w:val="24"/>
                <w:lang w:val="en-US" w:eastAsia="zh-CN" w:bidi="ar-SA"/>
              </w:rPr>
              <w:t>建设厅</w:t>
            </w:r>
          </w:p>
        </w:tc>
        <w:tc>
          <w:tcPr>
            <w:tcW w:w="1590" w:type="dxa"/>
            <w:noWrap/>
            <w:vAlign w:val="center"/>
          </w:tcPr>
          <w:p w14:paraId="28BED9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Times New Roman" w:eastAsia="仿宋" w:cs="Times New Roman"/>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4DE594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Times New Roman" w:eastAsia="仿宋" w:cs="Times New Roman"/>
                <w:color w:val="000000"/>
                <w:kern w:val="2"/>
                <w:sz w:val="24"/>
                <w:szCs w:val="24"/>
                <w:highlight w:val="none"/>
                <w:lang w:val="en-US" w:eastAsia="zh-CN" w:bidi="ar-SA"/>
              </w:rPr>
            </w:pPr>
            <w:r>
              <w:rPr>
                <w:rFonts w:hint="eastAsia" w:ascii="仿宋" w:hAnsi="Times New Roman" w:eastAsia="仿宋" w:cs="Times New Roman"/>
                <w:color w:val="000000"/>
                <w:kern w:val="2"/>
                <w:sz w:val="24"/>
                <w:szCs w:val="24"/>
                <w:highlight w:val="none"/>
                <w:lang w:val="en-US" w:eastAsia="zh-CN" w:bidi="ar-SA"/>
              </w:rPr>
              <w:t>3月31日</w:t>
            </w:r>
          </w:p>
        </w:tc>
        <w:tc>
          <w:tcPr>
            <w:tcW w:w="1140" w:type="dxa"/>
            <w:noWrap/>
            <w:vAlign w:val="center"/>
          </w:tcPr>
          <w:p w14:paraId="2F06AE69">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i w:val="0"/>
                <w:color w:val="000000"/>
                <w:kern w:val="0"/>
                <w:sz w:val="22"/>
                <w:szCs w:val="22"/>
                <w:highlight w:val="none"/>
                <w:u w:val="none"/>
                <w:lang w:val="en-US" w:eastAsia="zh-CN"/>
              </w:rPr>
            </w:pPr>
            <w:r>
              <w:rPr>
                <w:rFonts w:hint="eastAsia" w:ascii="仿宋" w:eastAsia="仿宋" w:cs="仿宋"/>
                <w:i w:val="0"/>
                <w:color w:val="000000"/>
                <w:kern w:val="0"/>
                <w:sz w:val="22"/>
                <w:szCs w:val="22"/>
                <w:highlight w:val="none"/>
                <w:u w:val="none"/>
                <w:lang w:val="en-US" w:eastAsia="zh-CN"/>
              </w:rPr>
              <w:t>同意销号</w:t>
            </w:r>
          </w:p>
        </w:tc>
      </w:tr>
      <w:tr w14:paraId="0F26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712" w:type="dxa"/>
            <w:noWrap/>
            <w:vAlign w:val="center"/>
          </w:tcPr>
          <w:p w14:paraId="67370F62">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cs="仿宋"/>
                <w:i w:val="0"/>
                <w:color w:val="000000"/>
                <w:kern w:val="0"/>
                <w:sz w:val="22"/>
                <w:szCs w:val="22"/>
                <w:highlight w:val="none"/>
                <w:u w:val="none"/>
                <w:lang w:val="en-US" w:eastAsia="zh-CN"/>
              </w:rPr>
            </w:pPr>
            <w:r>
              <w:rPr>
                <w:rFonts w:hint="eastAsia" w:ascii="仿宋" w:cs="仿宋"/>
                <w:i w:val="0"/>
                <w:color w:val="000000"/>
                <w:kern w:val="0"/>
                <w:sz w:val="22"/>
                <w:szCs w:val="22"/>
                <w:highlight w:val="none"/>
                <w:u w:val="none"/>
                <w:lang w:val="en-US" w:eastAsia="zh-CN"/>
              </w:rPr>
              <w:t>2</w:t>
            </w:r>
          </w:p>
        </w:tc>
        <w:tc>
          <w:tcPr>
            <w:tcW w:w="2232" w:type="dxa"/>
            <w:noWrap/>
            <w:vAlign w:val="center"/>
          </w:tcPr>
          <w:p w14:paraId="3C7BEA08">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hAnsi="Times New Roman"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富县人民医院医疗救治能力提升项目基坑施工未对原有通过管道专项防护安全隐患</w:t>
            </w:r>
          </w:p>
        </w:tc>
        <w:tc>
          <w:tcPr>
            <w:tcW w:w="736" w:type="dxa"/>
            <w:noWrap/>
            <w:vAlign w:val="center"/>
          </w:tcPr>
          <w:p w14:paraId="779155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cs="仿宋"/>
                <w:i w:val="0"/>
                <w:color w:val="000000"/>
                <w:kern w:val="0"/>
                <w:sz w:val="22"/>
                <w:szCs w:val="22"/>
                <w:highlight w:val="yellow"/>
                <w:u w:val="none"/>
                <w:lang w:val="en-US" w:eastAsia="zh-CN"/>
              </w:rPr>
            </w:pPr>
            <w:r>
              <w:rPr>
                <w:rFonts w:hint="eastAsia" w:cs="仿宋"/>
                <w:color w:val="000000"/>
                <w:kern w:val="2"/>
                <w:sz w:val="24"/>
                <w:szCs w:val="24"/>
                <w:highlight w:val="none"/>
                <w:lang w:val="en-US" w:eastAsia="zh-CN" w:bidi="ar-SA"/>
              </w:rPr>
              <w:t>住建</w:t>
            </w:r>
          </w:p>
        </w:tc>
        <w:tc>
          <w:tcPr>
            <w:tcW w:w="3374" w:type="dxa"/>
            <w:noWrap/>
            <w:vAlign w:val="center"/>
          </w:tcPr>
          <w:p w14:paraId="24AE84A7">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仿宋"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深</w:t>
            </w:r>
            <w:r>
              <w:rPr>
                <w:rFonts w:hint="eastAsia" w:ascii="仿宋" w:hAnsi="仿宋" w:eastAsia="仿宋" w:cs="仿宋"/>
                <w:color w:val="000000"/>
                <w:kern w:val="2"/>
                <w:sz w:val="24"/>
                <w:szCs w:val="24"/>
                <w:lang w:val="en-US" w:eastAsia="zh-CN" w:bidi="ar-SA"/>
              </w:rPr>
              <w:t>5.6</w:t>
            </w:r>
            <w:r>
              <w:rPr>
                <w:rFonts w:hint="eastAsia" w:cs="仿宋"/>
                <w:color w:val="000000"/>
                <w:kern w:val="2"/>
                <w:sz w:val="24"/>
                <w:szCs w:val="24"/>
                <w:highlight w:val="none"/>
                <w:lang w:val="en-US" w:eastAsia="zh-CN" w:bidi="ar-SA"/>
              </w:rPr>
              <w:t>米基坑施工未对原有通过施工区域的管道采取专项防护措施，部分管道漏水。</w:t>
            </w:r>
          </w:p>
        </w:tc>
        <w:tc>
          <w:tcPr>
            <w:tcW w:w="1680" w:type="dxa"/>
            <w:noWrap/>
            <w:vAlign w:val="center"/>
          </w:tcPr>
          <w:p w14:paraId="4F2452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延安千洋煜城建筑有限公司</w:t>
            </w:r>
          </w:p>
          <w:p w14:paraId="5D7FED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（富县人民医院医疗救治能力提升项目）</w:t>
            </w:r>
          </w:p>
        </w:tc>
        <w:tc>
          <w:tcPr>
            <w:tcW w:w="1172" w:type="dxa"/>
            <w:noWrap/>
            <w:vAlign w:val="center"/>
          </w:tcPr>
          <w:p w14:paraId="061870F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b w:val="0"/>
                <w:bCs w:val="0"/>
                <w:color w:val="000000"/>
                <w:sz w:val="24"/>
                <w:szCs w:val="24"/>
                <w:lang w:eastAsia="zh-CN"/>
              </w:rPr>
            </w:pPr>
            <w:r>
              <w:rPr>
                <w:rFonts w:hint="eastAsia"/>
                <w:b w:val="0"/>
                <w:bCs w:val="0"/>
                <w:color w:val="000000"/>
                <w:sz w:val="24"/>
                <w:szCs w:val="24"/>
                <w:lang w:eastAsia="zh-CN"/>
              </w:rPr>
              <w:t>延安</w:t>
            </w:r>
            <w:r>
              <w:rPr>
                <w:rFonts w:hint="eastAsia" w:ascii="仿宋" w:hAnsi="仿宋"/>
                <w:b w:val="0"/>
                <w:bCs w:val="0"/>
                <w:color w:val="000000"/>
                <w:sz w:val="24"/>
                <w:szCs w:val="24"/>
                <w:lang w:eastAsia="zh-CN"/>
              </w:rPr>
              <w:t>市</w:t>
            </w:r>
          </w:p>
          <w:p w14:paraId="67E3566F">
            <w:pPr>
              <w:widowControl/>
              <w:kinsoku w:val="0"/>
              <w:autoSpaceDE w:val="0"/>
              <w:autoSpaceDN w:val="0"/>
              <w:adjustRightInd w:val="0"/>
              <w:snapToGrid w:val="0"/>
              <w:jc w:val="center"/>
              <w:textAlignment w:val="baseline"/>
              <w:rPr>
                <w:rFonts w:hint="eastAsia" w:ascii="仿宋" w:eastAsia="仿宋" w:cs="仿宋"/>
                <w:color w:val="000000"/>
                <w:kern w:val="2"/>
                <w:sz w:val="22"/>
                <w:szCs w:val="22"/>
                <w:highlight w:val="none"/>
                <w:lang w:val="en-US" w:eastAsia="zh-CN" w:bidi="ar-SA"/>
              </w:rPr>
            </w:pPr>
            <w:r>
              <w:rPr>
                <w:rFonts w:hint="eastAsia" w:ascii="仿宋" w:hAnsi="仿宋"/>
                <w:b w:val="0"/>
                <w:bCs w:val="0"/>
                <w:color w:val="000000"/>
                <w:sz w:val="24"/>
                <w:szCs w:val="24"/>
              </w:rPr>
              <w:t>人民政府</w:t>
            </w:r>
          </w:p>
        </w:tc>
        <w:tc>
          <w:tcPr>
            <w:tcW w:w="1821" w:type="dxa"/>
            <w:noWrap/>
            <w:vAlign w:val="center"/>
          </w:tcPr>
          <w:p w14:paraId="15A705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000000"/>
                <w:kern w:val="2"/>
                <w:sz w:val="24"/>
                <w:szCs w:val="24"/>
                <w:lang w:val="en-US" w:eastAsia="zh-CN" w:bidi="ar-SA"/>
              </w:rPr>
            </w:pPr>
            <w:r>
              <w:rPr>
                <w:rFonts w:hint="eastAsia" w:cs="Times New Roman"/>
                <w:b w:val="0"/>
                <w:bCs w:val="0"/>
                <w:color w:val="000000"/>
                <w:kern w:val="2"/>
                <w:sz w:val="24"/>
                <w:szCs w:val="24"/>
                <w:lang w:val="en-US" w:eastAsia="zh-CN" w:bidi="ar-SA"/>
              </w:rPr>
              <w:t>省住房城乡</w:t>
            </w:r>
          </w:p>
          <w:p w14:paraId="7B659434">
            <w:pPr>
              <w:spacing w:line="300" w:lineRule="exact"/>
              <w:jc w:val="center"/>
              <w:rPr>
                <w:rFonts w:ascii="仿宋" w:eastAsia="仿宋" w:cs="仿宋"/>
                <w:color w:val="000000"/>
                <w:kern w:val="2"/>
                <w:sz w:val="22"/>
                <w:szCs w:val="22"/>
                <w:highlight w:val="none"/>
                <w:lang w:val="en-US" w:eastAsia="zh-CN" w:bidi="ar-SA"/>
              </w:rPr>
            </w:pPr>
            <w:r>
              <w:rPr>
                <w:rFonts w:hint="eastAsia" w:cs="Times New Roman"/>
                <w:b w:val="0"/>
                <w:bCs w:val="0"/>
                <w:color w:val="000000"/>
                <w:kern w:val="2"/>
                <w:sz w:val="24"/>
                <w:szCs w:val="24"/>
                <w:lang w:val="en-US" w:eastAsia="zh-CN" w:bidi="ar-SA"/>
              </w:rPr>
              <w:t>建设厅</w:t>
            </w:r>
          </w:p>
        </w:tc>
        <w:tc>
          <w:tcPr>
            <w:tcW w:w="1590" w:type="dxa"/>
            <w:noWrap/>
            <w:vAlign w:val="center"/>
          </w:tcPr>
          <w:p w14:paraId="25D938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Times New Roman" w:eastAsia="仿宋" w:cs="Times New Roman"/>
                <w:color w:val="000000"/>
                <w:kern w:val="2"/>
                <w:sz w:val="24"/>
                <w:szCs w:val="24"/>
                <w:highlight w:val="none"/>
                <w:lang w:val="en-US" w:eastAsia="zh-CN" w:bidi="ar-SA"/>
              </w:rPr>
            </w:pPr>
            <w:r>
              <w:rPr>
                <w:rFonts w:hint="eastAsia" w:ascii="仿宋" w:hAnsi="仿宋" w:cs="仿宋"/>
                <w:color w:val="000000"/>
                <w:sz w:val="24"/>
                <w:szCs w:val="24"/>
                <w:lang w:val="en-US" w:eastAsia="zh-CN"/>
              </w:rPr>
              <w:t>2025年</w:t>
            </w:r>
          </w:p>
          <w:p w14:paraId="552C74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Times New Roman" w:eastAsia="仿宋" w:cs="Times New Roman"/>
                <w:color w:val="000000"/>
                <w:kern w:val="2"/>
                <w:sz w:val="24"/>
                <w:szCs w:val="24"/>
                <w:highlight w:val="none"/>
                <w:lang w:val="en-US" w:eastAsia="zh-CN" w:bidi="ar-SA"/>
              </w:rPr>
            </w:pPr>
            <w:r>
              <w:rPr>
                <w:rFonts w:hint="eastAsia" w:ascii="仿宋" w:hAnsi="Times New Roman" w:eastAsia="仿宋" w:cs="Times New Roman"/>
                <w:color w:val="000000"/>
                <w:kern w:val="2"/>
                <w:sz w:val="24"/>
                <w:szCs w:val="24"/>
                <w:highlight w:val="none"/>
                <w:lang w:val="en-US" w:eastAsia="zh-CN" w:bidi="ar-SA"/>
              </w:rPr>
              <w:t>3月31日</w:t>
            </w:r>
          </w:p>
        </w:tc>
        <w:tc>
          <w:tcPr>
            <w:tcW w:w="1140" w:type="dxa"/>
            <w:noWrap/>
            <w:vAlign w:val="center"/>
          </w:tcPr>
          <w:p w14:paraId="002F2FF8">
            <w:pPr>
              <w:keepNext w:val="0"/>
              <w:keepLines w:val="0"/>
              <w:pageBreakBefore w:val="0"/>
              <w:widowControl w:val="0"/>
              <w:suppressLineNumbers w:val="0"/>
              <w:kinsoku w:val="0"/>
              <w:wordWrap/>
              <w:overflowPunct w:val="0"/>
              <w:topLinePunct/>
              <w:autoSpaceDE/>
              <w:autoSpaceDN/>
              <w:bidi w:val="0"/>
              <w:adjustRightInd/>
              <w:snapToGrid/>
              <w:spacing w:line="240" w:lineRule="exact"/>
              <w:jc w:val="center"/>
              <w:textAlignment w:val="center"/>
              <w:rPr>
                <w:rFonts w:hint="eastAsia" w:ascii="仿宋" w:eastAsia="仿宋" w:cs="仿宋"/>
                <w:i w:val="0"/>
                <w:color w:val="000000"/>
                <w:kern w:val="0"/>
                <w:sz w:val="22"/>
                <w:szCs w:val="22"/>
                <w:highlight w:val="yellow"/>
                <w:u w:val="none"/>
                <w:lang w:val="en-US" w:eastAsia="zh-CN"/>
              </w:rPr>
            </w:pPr>
            <w:r>
              <w:rPr>
                <w:rFonts w:hint="eastAsia" w:ascii="仿宋" w:eastAsia="仿宋" w:cs="仿宋"/>
                <w:i w:val="0"/>
                <w:color w:val="000000"/>
                <w:kern w:val="0"/>
                <w:sz w:val="22"/>
                <w:szCs w:val="22"/>
                <w:u w:val="none"/>
                <w:lang w:val="en-US" w:eastAsia="zh-CN"/>
              </w:rPr>
              <w:t>同意销号</w:t>
            </w:r>
          </w:p>
        </w:tc>
      </w:tr>
      <w:tr w14:paraId="09D2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712" w:type="dxa"/>
            <w:noWrap/>
            <w:vAlign w:val="center"/>
          </w:tcPr>
          <w:p w14:paraId="5D67895E">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cs="仿宋"/>
                <w:i w:val="0"/>
                <w:color w:val="000000"/>
                <w:kern w:val="0"/>
                <w:sz w:val="22"/>
                <w:szCs w:val="22"/>
                <w:highlight w:val="none"/>
                <w:u w:val="none"/>
                <w:lang w:val="en-US" w:eastAsia="zh-CN"/>
              </w:rPr>
            </w:pPr>
            <w:r>
              <w:rPr>
                <w:rFonts w:hint="eastAsia" w:ascii="仿宋" w:cs="仿宋"/>
                <w:i w:val="0"/>
                <w:color w:val="000000"/>
                <w:kern w:val="0"/>
                <w:sz w:val="22"/>
                <w:szCs w:val="22"/>
                <w:highlight w:val="none"/>
                <w:u w:val="none"/>
                <w:lang w:val="en-US" w:eastAsia="zh-CN"/>
              </w:rPr>
              <w:t>3</w:t>
            </w:r>
          </w:p>
        </w:tc>
        <w:tc>
          <w:tcPr>
            <w:tcW w:w="2232" w:type="dxa"/>
            <w:noWrap/>
            <w:vAlign w:val="center"/>
          </w:tcPr>
          <w:p w14:paraId="2B7018E0">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hAnsi="Times New Roman" w:eastAsia="仿宋" w:cs="仿宋"/>
                <w:color w:val="000000"/>
                <w:kern w:val="2"/>
                <w:sz w:val="22"/>
                <w:szCs w:val="22"/>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陕西良鼎瑞金属新材料有限公司</w:t>
            </w:r>
            <w:r>
              <w:rPr>
                <w:rFonts w:hint="eastAsia" w:ascii="仿宋" w:hAnsi="仿宋" w:eastAsia="仿宋" w:cs="仿宋"/>
                <w:color w:val="000000"/>
                <w:kern w:val="2"/>
                <w:sz w:val="24"/>
                <w:szCs w:val="24"/>
                <w:highlight w:val="none"/>
                <w:lang w:val="en-US" w:eastAsia="zh-CN" w:bidi="ar-SA"/>
              </w:rPr>
              <w:t>未设置压力检测报警装置安全隐患</w:t>
            </w:r>
          </w:p>
        </w:tc>
        <w:tc>
          <w:tcPr>
            <w:tcW w:w="736" w:type="dxa"/>
            <w:noWrap/>
            <w:vAlign w:val="center"/>
          </w:tcPr>
          <w:p w14:paraId="7055D3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cs="仿宋"/>
                <w:i w:val="0"/>
                <w:color w:val="000000"/>
                <w:kern w:val="0"/>
                <w:sz w:val="22"/>
                <w:szCs w:val="22"/>
                <w:highlight w:val="yellow"/>
                <w:u w:val="none"/>
                <w:lang w:val="en-US" w:eastAsia="zh-CN"/>
              </w:rPr>
            </w:pPr>
            <w:r>
              <w:rPr>
                <w:rFonts w:hint="eastAsia" w:cs="Times New Roman"/>
                <w:b w:val="0"/>
                <w:bCs w:val="0"/>
                <w:color w:val="000000"/>
                <w:kern w:val="2"/>
                <w:sz w:val="24"/>
                <w:szCs w:val="24"/>
                <w:highlight w:val="none"/>
                <w:lang w:val="en-US" w:eastAsia="zh-CN" w:bidi="ar-SA"/>
              </w:rPr>
              <w:t>工贸</w:t>
            </w:r>
          </w:p>
        </w:tc>
        <w:tc>
          <w:tcPr>
            <w:tcW w:w="3374" w:type="dxa"/>
            <w:noWrap/>
            <w:vAlign w:val="center"/>
          </w:tcPr>
          <w:p w14:paraId="5204DDA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eastAsia="仿宋" w:cs="仿宋"/>
                <w:color w:val="000000"/>
                <w:kern w:val="2"/>
                <w:sz w:val="22"/>
                <w:szCs w:val="22"/>
                <w:highlight w:val="none"/>
                <w:lang w:val="en-US" w:eastAsia="zh-CN" w:bidi="ar-SA"/>
              </w:rPr>
            </w:pPr>
            <w:r>
              <w:rPr>
                <w:rFonts w:hint="eastAsia" w:ascii="仿宋" w:hAnsi="仿宋" w:eastAsia="仿宋" w:cs="仿宋"/>
                <w:color w:val="000000"/>
                <w:kern w:val="2"/>
                <w:sz w:val="24"/>
                <w:szCs w:val="24"/>
                <w:highlight w:val="none"/>
                <w:lang w:val="en-US" w:eastAsia="zh-CN" w:bidi="ar-SA"/>
              </w:rPr>
              <w:t>加热炉燃烧装置燃气总管（天然气）未设置压力检测报警装置。</w:t>
            </w:r>
          </w:p>
        </w:tc>
        <w:tc>
          <w:tcPr>
            <w:tcW w:w="1680" w:type="dxa"/>
            <w:noWrap/>
            <w:vAlign w:val="center"/>
          </w:tcPr>
          <w:p w14:paraId="553250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2"/>
                <w:szCs w:val="22"/>
                <w:highlight w:val="none"/>
                <w:lang w:val="en-US" w:eastAsia="zh-CN" w:bidi="ar-SA"/>
              </w:rPr>
            </w:pPr>
            <w:r>
              <w:rPr>
                <w:rFonts w:hint="eastAsia" w:ascii="仿宋" w:hAnsi="仿宋" w:eastAsia="仿宋" w:cs="Times New Roman"/>
                <w:b w:val="0"/>
                <w:bCs w:val="0"/>
                <w:color w:val="000000"/>
                <w:kern w:val="2"/>
                <w:sz w:val="24"/>
                <w:szCs w:val="24"/>
                <w:highlight w:val="none"/>
                <w:lang w:val="en-US" w:eastAsia="zh-CN" w:bidi="ar-SA"/>
              </w:rPr>
              <w:t>陕西良鼎瑞金属新材料有限公司</w:t>
            </w:r>
          </w:p>
        </w:tc>
        <w:tc>
          <w:tcPr>
            <w:tcW w:w="1172" w:type="dxa"/>
            <w:noWrap/>
            <w:vAlign w:val="center"/>
          </w:tcPr>
          <w:p w14:paraId="300000F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b w:val="0"/>
                <w:bCs w:val="0"/>
                <w:color w:val="000000"/>
                <w:sz w:val="24"/>
                <w:szCs w:val="24"/>
                <w:highlight w:val="none"/>
                <w:lang w:eastAsia="zh-CN"/>
              </w:rPr>
            </w:pPr>
            <w:r>
              <w:rPr>
                <w:rFonts w:hint="eastAsia"/>
                <w:b w:val="0"/>
                <w:bCs w:val="0"/>
                <w:color w:val="000000"/>
                <w:sz w:val="24"/>
                <w:szCs w:val="24"/>
                <w:highlight w:val="none"/>
                <w:lang w:eastAsia="zh-CN"/>
              </w:rPr>
              <w:t>铜川</w:t>
            </w:r>
            <w:r>
              <w:rPr>
                <w:rFonts w:hint="eastAsia" w:ascii="仿宋" w:hAnsi="仿宋"/>
                <w:b w:val="0"/>
                <w:bCs w:val="0"/>
                <w:color w:val="000000"/>
                <w:sz w:val="24"/>
                <w:szCs w:val="24"/>
                <w:highlight w:val="none"/>
                <w:lang w:eastAsia="zh-CN"/>
              </w:rPr>
              <w:t>市</w:t>
            </w:r>
          </w:p>
          <w:p w14:paraId="0E0D88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2"/>
                <w:szCs w:val="22"/>
                <w:highlight w:val="none"/>
                <w:lang w:val="en-US" w:eastAsia="zh-CN" w:bidi="ar-SA"/>
              </w:rPr>
            </w:pPr>
            <w:r>
              <w:rPr>
                <w:rFonts w:hint="eastAsia" w:ascii="仿宋" w:hAnsi="仿宋"/>
                <w:b w:val="0"/>
                <w:bCs w:val="0"/>
                <w:color w:val="000000"/>
                <w:sz w:val="24"/>
                <w:szCs w:val="24"/>
                <w:highlight w:val="none"/>
              </w:rPr>
              <w:t>人民政府</w:t>
            </w:r>
          </w:p>
        </w:tc>
        <w:tc>
          <w:tcPr>
            <w:tcW w:w="1821" w:type="dxa"/>
            <w:noWrap/>
            <w:vAlign w:val="center"/>
          </w:tcPr>
          <w:p w14:paraId="0855DB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eastAsia="仿宋" w:cs="仿宋"/>
                <w:color w:val="000000"/>
                <w:kern w:val="2"/>
                <w:sz w:val="22"/>
                <w:szCs w:val="22"/>
                <w:highlight w:val="none"/>
                <w:lang w:val="en-US" w:eastAsia="zh-CN" w:bidi="ar-SA"/>
              </w:rPr>
            </w:pPr>
            <w:r>
              <w:rPr>
                <w:rFonts w:hint="eastAsia" w:cs="Times New Roman"/>
                <w:b w:val="0"/>
                <w:bCs w:val="0"/>
                <w:color w:val="000000"/>
                <w:kern w:val="2"/>
                <w:sz w:val="24"/>
                <w:szCs w:val="24"/>
                <w:highlight w:val="none"/>
                <w:lang w:val="en-US" w:eastAsia="zh-CN" w:bidi="ar-SA"/>
              </w:rPr>
              <w:t>省应急管理厅</w:t>
            </w:r>
          </w:p>
        </w:tc>
        <w:tc>
          <w:tcPr>
            <w:tcW w:w="1590" w:type="dxa"/>
            <w:noWrap/>
            <w:vAlign w:val="center"/>
          </w:tcPr>
          <w:p w14:paraId="590B4A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2025年</w:t>
            </w:r>
          </w:p>
          <w:p w14:paraId="66AC39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eastAsia="仿宋" w:cs="仿宋"/>
                <w:color w:val="000000"/>
                <w:kern w:val="2"/>
                <w:sz w:val="22"/>
                <w:szCs w:val="22"/>
                <w:highlight w:val="none"/>
                <w:lang w:val="en-US" w:eastAsia="zh-CN" w:bidi="ar-SA"/>
              </w:rPr>
            </w:pPr>
            <w:r>
              <w:rPr>
                <w:rFonts w:hint="eastAsia" w:ascii="仿宋" w:hAnsi="仿宋" w:cs="仿宋"/>
                <w:color w:val="000000"/>
                <w:sz w:val="24"/>
                <w:szCs w:val="24"/>
                <w:lang w:val="en-US" w:eastAsia="zh-CN"/>
              </w:rPr>
              <w:t>5月31日</w:t>
            </w:r>
          </w:p>
        </w:tc>
        <w:tc>
          <w:tcPr>
            <w:tcW w:w="1140" w:type="dxa"/>
            <w:noWrap/>
            <w:vAlign w:val="center"/>
          </w:tcPr>
          <w:p w14:paraId="012DF7D8">
            <w:pPr>
              <w:keepNext w:val="0"/>
              <w:keepLines w:val="0"/>
              <w:pageBreakBefore w:val="0"/>
              <w:widowControl w:val="0"/>
              <w:suppressLineNumbers w:val="0"/>
              <w:kinsoku w:val="0"/>
              <w:wordWrap/>
              <w:overflowPunct w:val="0"/>
              <w:topLinePunct/>
              <w:autoSpaceDE/>
              <w:autoSpaceDN/>
              <w:bidi w:val="0"/>
              <w:adjustRightInd/>
              <w:snapToGrid/>
              <w:spacing w:line="240" w:lineRule="exact"/>
              <w:jc w:val="center"/>
              <w:textAlignment w:val="center"/>
              <w:rPr>
                <w:rFonts w:hint="eastAsia" w:ascii="仿宋" w:eastAsia="仿宋" w:cs="仿宋"/>
                <w:i w:val="0"/>
                <w:color w:val="000000"/>
                <w:kern w:val="0"/>
                <w:sz w:val="22"/>
                <w:szCs w:val="22"/>
                <w:highlight w:val="yellow"/>
                <w:u w:val="none"/>
                <w:lang w:val="en-US" w:eastAsia="zh-CN"/>
              </w:rPr>
            </w:pPr>
            <w:r>
              <w:rPr>
                <w:rFonts w:hint="eastAsia" w:ascii="仿宋" w:eastAsia="仿宋" w:cs="仿宋"/>
                <w:i w:val="0"/>
                <w:color w:val="000000"/>
                <w:kern w:val="0"/>
                <w:sz w:val="22"/>
                <w:szCs w:val="22"/>
                <w:u w:val="none"/>
                <w:lang w:val="en-US" w:eastAsia="zh-CN"/>
              </w:rPr>
              <w:t>同意销号</w:t>
            </w:r>
          </w:p>
        </w:tc>
      </w:tr>
      <w:tr w14:paraId="7F10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12" w:type="dxa"/>
            <w:noWrap/>
            <w:vAlign w:val="center"/>
          </w:tcPr>
          <w:p w14:paraId="304CC0DE">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cs="仿宋"/>
                <w:i w:val="0"/>
                <w:color w:val="000000"/>
                <w:kern w:val="0"/>
                <w:sz w:val="22"/>
                <w:szCs w:val="22"/>
                <w:highlight w:val="none"/>
                <w:u w:val="none"/>
                <w:lang w:val="en-US" w:eastAsia="zh-CN"/>
              </w:rPr>
            </w:pPr>
            <w:r>
              <w:rPr>
                <w:rFonts w:hint="eastAsia" w:ascii="仿宋" w:cs="仿宋"/>
                <w:i w:val="0"/>
                <w:color w:val="000000"/>
                <w:kern w:val="0"/>
                <w:sz w:val="22"/>
                <w:szCs w:val="22"/>
                <w:highlight w:val="none"/>
                <w:u w:val="none"/>
                <w:lang w:val="en-US" w:eastAsia="zh-CN"/>
              </w:rPr>
              <w:t>4</w:t>
            </w:r>
          </w:p>
        </w:tc>
        <w:tc>
          <w:tcPr>
            <w:tcW w:w="2232" w:type="dxa"/>
            <w:noWrap/>
            <w:vAlign w:val="center"/>
          </w:tcPr>
          <w:p w14:paraId="765972D4">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hAnsi="Times New Roman" w:eastAsia="仿宋" w:cs="仿宋"/>
                <w:color w:val="000000"/>
                <w:kern w:val="2"/>
                <w:sz w:val="22"/>
                <w:szCs w:val="22"/>
                <w:highlight w:val="none"/>
                <w:lang w:val="en-US" w:eastAsia="zh-CN" w:bidi="ar-SA"/>
              </w:rPr>
            </w:pPr>
            <w:r>
              <w:rPr>
                <w:rFonts w:hint="eastAsia" w:ascii="仿宋" w:hAnsi="仿宋" w:eastAsia="仿宋" w:cs="仿宋"/>
                <w:color w:val="000000"/>
                <w:kern w:val="2"/>
                <w:sz w:val="24"/>
                <w:szCs w:val="24"/>
                <w:highlight w:val="none"/>
                <w:lang w:val="en-US" w:eastAsia="zh-CN" w:bidi="ar-SA"/>
              </w:rPr>
              <w:t>佛坪县人民医院</w:t>
            </w:r>
            <w:r>
              <w:rPr>
                <w:rFonts w:hint="eastAsia" w:ascii="仿宋" w:hAnsi="仿宋" w:cs="仿宋"/>
                <w:color w:val="000000"/>
                <w:kern w:val="2"/>
                <w:sz w:val="24"/>
                <w:szCs w:val="24"/>
                <w:highlight w:val="none"/>
                <w:lang w:val="en-US" w:eastAsia="zh-CN" w:bidi="ar-SA"/>
              </w:rPr>
              <w:t>高压配电室使用</w:t>
            </w:r>
            <w:r>
              <w:rPr>
                <w:rFonts w:hint="eastAsia" w:cs="仿宋"/>
                <w:color w:val="000000"/>
                <w:kern w:val="2"/>
                <w:sz w:val="24"/>
                <w:szCs w:val="24"/>
                <w:highlight w:val="none"/>
                <w:lang w:val="en-US" w:eastAsia="zh-CN" w:bidi="ar-SA"/>
              </w:rPr>
              <w:t>泡沫夹心板材安全隐患</w:t>
            </w:r>
          </w:p>
        </w:tc>
        <w:tc>
          <w:tcPr>
            <w:tcW w:w="736" w:type="dxa"/>
            <w:noWrap/>
            <w:vAlign w:val="center"/>
          </w:tcPr>
          <w:p w14:paraId="20E7C4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医疗</w:t>
            </w:r>
          </w:p>
        </w:tc>
        <w:tc>
          <w:tcPr>
            <w:tcW w:w="3374" w:type="dxa"/>
            <w:noWrap/>
            <w:vAlign w:val="center"/>
          </w:tcPr>
          <w:p w14:paraId="21C2AC21">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仿宋" w:eastAsia="仿宋" w:cs="仿宋"/>
                <w:color w:val="000000"/>
                <w:kern w:val="2"/>
                <w:sz w:val="22"/>
                <w:szCs w:val="22"/>
                <w:highlight w:val="none"/>
                <w:lang w:val="en-US" w:eastAsia="zh-CN" w:bidi="ar-SA"/>
              </w:rPr>
            </w:pPr>
            <w:r>
              <w:rPr>
                <w:rFonts w:hint="eastAsia" w:cs="仿宋"/>
                <w:color w:val="000000"/>
                <w:kern w:val="2"/>
                <w:sz w:val="24"/>
                <w:szCs w:val="24"/>
                <w:highlight w:val="none"/>
                <w:lang w:val="en-US" w:eastAsia="zh-CN" w:bidi="ar-SA"/>
              </w:rPr>
              <w:t>高压配电室使用泡沫夹心板材，且未设置有效的防鼠设施。</w:t>
            </w:r>
          </w:p>
        </w:tc>
        <w:tc>
          <w:tcPr>
            <w:tcW w:w="1680" w:type="dxa"/>
            <w:noWrap/>
            <w:vAlign w:val="center"/>
          </w:tcPr>
          <w:p w14:paraId="0A8D3B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佛坪县人民</w:t>
            </w:r>
          </w:p>
          <w:p w14:paraId="4964D0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eastAsia="仿宋" w:cs="仿宋"/>
                <w:color w:val="000000"/>
                <w:kern w:val="2"/>
                <w:sz w:val="22"/>
                <w:szCs w:val="22"/>
                <w:highlight w:val="none"/>
                <w:lang w:val="en-US" w:eastAsia="zh-CN" w:bidi="ar-SA"/>
              </w:rPr>
            </w:pPr>
            <w:r>
              <w:rPr>
                <w:rFonts w:hint="eastAsia" w:ascii="仿宋" w:hAnsi="仿宋" w:eastAsia="仿宋" w:cs="仿宋"/>
                <w:color w:val="000000"/>
                <w:kern w:val="2"/>
                <w:sz w:val="24"/>
                <w:szCs w:val="24"/>
                <w:highlight w:val="none"/>
                <w:lang w:val="en-US" w:eastAsia="zh-CN" w:bidi="ar-SA"/>
              </w:rPr>
              <w:t>医院</w:t>
            </w:r>
          </w:p>
        </w:tc>
        <w:tc>
          <w:tcPr>
            <w:tcW w:w="1172" w:type="dxa"/>
            <w:noWrap/>
            <w:vAlign w:val="center"/>
          </w:tcPr>
          <w:p w14:paraId="46F4B96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b w:val="0"/>
                <w:bCs w:val="0"/>
                <w:color w:val="000000"/>
                <w:sz w:val="24"/>
                <w:szCs w:val="24"/>
                <w:lang w:eastAsia="zh-CN"/>
              </w:rPr>
            </w:pPr>
            <w:r>
              <w:rPr>
                <w:rFonts w:hint="eastAsia"/>
                <w:b w:val="0"/>
                <w:bCs w:val="0"/>
                <w:color w:val="000000"/>
                <w:sz w:val="24"/>
                <w:szCs w:val="24"/>
                <w:lang w:eastAsia="zh-CN"/>
              </w:rPr>
              <w:t>汉中</w:t>
            </w:r>
            <w:r>
              <w:rPr>
                <w:rFonts w:hint="eastAsia" w:ascii="仿宋" w:hAnsi="仿宋"/>
                <w:b w:val="0"/>
                <w:bCs w:val="0"/>
                <w:color w:val="000000"/>
                <w:sz w:val="24"/>
                <w:szCs w:val="24"/>
                <w:lang w:eastAsia="zh-CN"/>
              </w:rPr>
              <w:t>市</w:t>
            </w:r>
          </w:p>
          <w:p w14:paraId="7215110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eastAsia="仿宋" w:cs="仿宋"/>
                <w:color w:val="000000"/>
                <w:kern w:val="2"/>
                <w:sz w:val="22"/>
                <w:szCs w:val="22"/>
                <w:highlight w:val="none"/>
                <w:lang w:val="en-US" w:eastAsia="zh-CN" w:bidi="ar-SA"/>
              </w:rPr>
            </w:pPr>
            <w:r>
              <w:rPr>
                <w:rFonts w:hint="eastAsia" w:ascii="仿宋" w:hAnsi="仿宋"/>
                <w:b w:val="0"/>
                <w:bCs w:val="0"/>
                <w:color w:val="000000"/>
                <w:sz w:val="24"/>
                <w:szCs w:val="24"/>
              </w:rPr>
              <w:t>人民政府</w:t>
            </w:r>
          </w:p>
        </w:tc>
        <w:tc>
          <w:tcPr>
            <w:tcW w:w="1821" w:type="dxa"/>
            <w:noWrap/>
            <w:vAlign w:val="center"/>
          </w:tcPr>
          <w:p w14:paraId="07C30C5A">
            <w:pPr>
              <w:keepNext w:val="0"/>
              <w:keepLines w:val="0"/>
              <w:pageBreakBefore w:val="0"/>
              <w:kinsoku/>
              <w:wordWrap/>
              <w:overflowPunct/>
              <w:topLinePunct w:val="0"/>
              <w:bidi w:val="0"/>
              <w:adjustRightInd w:val="0"/>
              <w:snapToGrid w:val="0"/>
              <w:spacing w:line="240" w:lineRule="auto"/>
              <w:jc w:val="center"/>
              <w:textAlignment w:val="auto"/>
              <w:rPr>
                <w:rFonts w:hint="eastAsia" w:ascii="仿宋" w:eastAsia="仿宋" w:cs="仿宋"/>
                <w:color w:val="000000"/>
                <w:kern w:val="2"/>
                <w:sz w:val="22"/>
                <w:szCs w:val="22"/>
                <w:highlight w:val="none"/>
                <w:lang w:val="en-US" w:eastAsia="zh-CN" w:bidi="ar-SA"/>
              </w:rPr>
            </w:pPr>
            <w:r>
              <w:rPr>
                <w:rFonts w:hint="eastAsia" w:cs="Times New Roman"/>
                <w:b w:val="0"/>
                <w:bCs w:val="0"/>
                <w:color w:val="000000"/>
                <w:kern w:val="2"/>
                <w:sz w:val="24"/>
                <w:szCs w:val="24"/>
                <w:lang w:val="en-US" w:eastAsia="zh-CN" w:bidi="ar-SA"/>
              </w:rPr>
              <w:t>省卫生健康委</w:t>
            </w:r>
          </w:p>
        </w:tc>
        <w:tc>
          <w:tcPr>
            <w:tcW w:w="1590" w:type="dxa"/>
            <w:noWrap/>
            <w:vAlign w:val="center"/>
          </w:tcPr>
          <w:p w14:paraId="549B30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cs="仿宋"/>
                <w:color w:val="000000"/>
                <w:sz w:val="24"/>
                <w:szCs w:val="24"/>
                <w:highlight w:val="none"/>
                <w:lang w:val="en-US" w:eastAsia="zh-CN"/>
              </w:rPr>
            </w:pPr>
            <w:r>
              <w:rPr>
                <w:rFonts w:hint="eastAsia" w:ascii="仿宋" w:hAnsi="仿宋" w:cs="仿宋"/>
                <w:color w:val="000000"/>
                <w:sz w:val="24"/>
                <w:szCs w:val="24"/>
                <w:highlight w:val="none"/>
                <w:lang w:val="en-US" w:eastAsia="zh-CN"/>
              </w:rPr>
              <w:t>2025年</w:t>
            </w:r>
          </w:p>
          <w:p w14:paraId="6BB476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color w:val="000000"/>
                <w:kern w:val="2"/>
                <w:sz w:val="22"/>
                <w:szCs w:val="22"/>
                <w:highlight w:val="none"/>
                <w:lang w:val="en-US" w:eastAsia="zh-CN" w:bidi="ar-SA"/>
              </w:rPr>
            </w:pPr>
            <w:r>
              <w:rPr>
                <w:rFonts w:hint="eastAsia" w:ascii="仿宋" w:hAnsi="仿宋" w:cs="仿宋"/>
                <w:color w:val="000000"/>
                <w:sz w:val="24"/>
                <w:szCs w:val="24"/>
                <w:highlight w:val="none"/>
                <w:lang w:val="en-US" w:eastAsia="zh-CN"/>
              </w:rPr>
              <w:t>3月31日</w:t>
            </w:r>
          </w:p>
        </w:tc>
        <w:tc>
          <w:tcPr>
            <w:tcW w:w="1140" w:type="dxa"/>
            <w:noWrap/>
            <w:vAlign w:val="center"/>
          </w:tcPr>
          <w:p w14:paraId="19A028CE">
            <w:pPr>
              <w:keepNext w:val="0"/>
              <w:keepLines w:val="0"/>
              <w:pageBreakBefore w:val="0"/>
              <w:widowControl w:val="0"/>
              <w:suppressLineNumbers w:val="0"/>
              <w:kinsoku w:val="0"/>
              <w:wordWrap/>
              <w:overflowPunct w:val="0"/>
              <w:topLinePunct/>
              <w:autoSpaceDE/>
              <w:autoSpaceDN/>
              <w:bidi w:val="0"/>
              <w:adjustRightInd/>
              <w:snapToGrid/>
              <w:spacing w:line="240" w:lineRule="exact"/>
              <w:jc w:val="center"/>
              <w:textAlignment w:val="center"/>
              <w:rPr>
                <w:rFonts w:hint="eastAsia" w:ascii="仿宋" w:eastAsia="仿宋" w:cs="仿宋"/>
                <w:i w:val="0"/>
                <w:color w:val="000000"/>
                <w:kern w:val="0"/>
                <w:sz w:val="22"/>
                <w:szCs w:val="22"/>
                <w:highlight w:val="yellow"/>
                <w:u w:val="none"/>
                <w:lang w:val="en-US" w:eastAsia="zh-CN"/>
              </w:rPr>
            </w:pPr>
            <w:r>
              <w:rPr>
                <w:rFonts w:hint="eastAsia" w:ascii="仿宋" w:eastAsia="仿宋" w:cs="仿宋"/>
                <w:i w:val="0"/>
                <w:color w:val="000000"/>
                <w:kern w:val="0"/>
                <w:sz w:val="22"/>
                <w:szCs w:val="22"/>
                <w:u w:val="none"/>
                <w:lang w:val="en-US" w:eastAsia="zh-CN"/>
              </w:rPr>
              <w:t>同意销号</w:t>
            </w:r>
          </w:p>
        </w:tc>
      </w:tr>
      <w:tr w14:paraId="0D0C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12" w:type="dxa"/>
            <w:noWrap/>
            <w:vAlign w:val="center"/>
          </w:tcPr>
          <w:p w14:paraId="19C270AD">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cs="仿宋"/>
                <w:i w:val="0"/>
                <w:color w:val="000000"/>
                <w:kern w:val="0"/>
                <w:sz w:val="22"/>
                <w:szCs w:val="22"/>
                <w:highlight w:val="none"/>
                <w:u w:val="none"/>
                <w:lang w:val="en-US" w:eastAsia="zh-CN"/>
              </w:rPr>
            </w:pPr>
            <w:r>
              <w:rPr>
                <w:rFonts w:hint="eastAsia" w:ascii="仿宋" w:cs="仿宋"/>
                <w:i w:val="0"/>
                <w:color w:val="000000"/>
                <w:kern w:val="0"/>
                <w:sz w:val="22"/>
                <w:szCs w:val="22"/>
                <w:highlight w:val="none"/>
                <w:u w:val="none"/>
                <w:lang w:val="en-US" w:eastAsia="zh-CN"/>
              </w:rPr>
              <w:t>5</w:t>
            </w:r>
          </w:p>
        </w:tc>
        <w:tc>
          <w:tcPr>
            <w:tcW w:w="2232" w:type="dxa"/>
            <w:noWrap/>
            <w:vAlign w:val="center"/>
          </w:tcPr>
          <w:p w14:paraId="411DF95E">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hAnsi="仿宋" w:eastAsia="仿宋" w:cs="仿宋"/>
                <w:color w:val="000000"/>
                <w:kern w:val="2"/>
                <w:sz w:val="24"/>
                <w:szCs w:val="24"/>
                <w:highlight w:val="none"/>
                <w:lang w:val="en-US" w:eastAsia="zh-CN" w:bidi="ar-SA"/>
              </w:rPr>
            </w:pPr>
            <w:r>
              <w:rPr>
                <w:rFonts w:hint="eastAsia" w:cs="仿宋"/>
                <w:color w:val="000000"/>
                <w:kern w:val="2"/>
                <w:sz w:val="24"/>
                <w:szCs w:val="24"/>
                <w:highlight w:val="none"/>
                <w:lang w:val="en-US" w:eastAsia="zh-CN" w:bidi="ar-SA"/>
              </w:rPr>
              <w:t>鑫瑞华阳城项目基坑工程施工方案</w:t>
            </w:r>
            <w:r>
              <w:rPr>
                <w:rFonts w:hint="eastAsia" w:ascii="仿宋" w:hAnsi="仿宋" w:eastAsia="仿宋" w:cs="仿宋"/>
                <w:color w:val="000000"/>
                <w:kern w:val="2"/>
                <w:sz w:val="24"/>
                <w:szCs w:val="24"/>
                <w:highlight w:val="none"/>
                <w:lang w:val="en-US" w:eastAsia="zh-CN" w:bidi="ar-SA"/>
              </w:rPr>
              <w:t>未编制、未审核</w:t>
            </w:r>
            <w:r>
              <w:rPr>
                <w:rFonts w:hint="eastAsia" w:ascii="仿宋" w:hAnsi="仿宋" w:cs="仿宋"/>
                <w:color w:val="000000"/>
                <w:kern w:val="2"/>
                <w:sz w:val="24"/>
                <w:szCs w:val="24"/>
                <w:highlight w:val="none"/>
                <w:lang w:val="en-US" w:eastAsia="zh-CN" w:bidi="ar-SA"/>
              </w:rPr>
              <w:t>、未论证，未验收、</w:t>
            </w:r>
            <w:r>
              <w:rPr>
                <w:rFonts w:hint="eastAsia" w:ascii="仿宋" w:hAnsi="仿宋" w:eastAsia="仿宋" w:cs="仿宋"/>
                <w:color w:val="000000"/>
                <w:kern w:val="2"/>
                <w:sz w:val="24"/>
                <w:szCs w:val="24"/>
                <w:highlight w:val="none"/>
                <w:lang w:val="en-US" w:eastAsia="zh-CN" w:bidi="ar-SA"/>
              </w:rPr>
              <w:t>未进行第三方监测</w:t>
            </w:r>
            <w:r>
              <w:rPr>
                <w:rFonts w:hint="eastAsia" w:cs="仿宋"/>
                <w:color w:val="000000"/>
                <w:kern w:val="2"/>
                <w:sz w:val="24"/>
                <w:szCs w:val="24"/>
                <w:highlight w:val="none"/>
                <w:lang w:val="en-US" w:eastAsia="zh-CN" w:bidi="ar-SA"/>
              </w:rPr>
              <w:t>安全隐患</w:t>
            </w:r>
          </w:p>
        </w:tc>
        <w:tc>
          <w:tcPr>
            <w:tcW w:w="736" w:type="dxa"/>
            <w:noWrap/>
            <w:vAlign w:val="center"/>
          </w:tcPr>
          <w:p w14:paraId="611973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
                <w:color w:val="000000"/>
                <w:kern w:val="2"/>
                <w:sz w:val="24"/>
                <w:szCs w:val="24"/>
                <w:highlight w:val="none"/>
                <w:lang w:val="en-US" w:eastAsia="zh-CN" w:bidi="ar-SA"/>
              </w:rPr>
            </w:pPr>
            <w:r>
              <w:rPr>
                <w:rFonts w:hint="eastAsia" w:cs="仿宋"/>
                <w:color w:val="000000"/>
                <w:kern w:val="2"/>
                <w:sz w:val="24"/>
                <w:szCs w:val="24"/>
                <w:highlight w:val="none"/>
                <w:lang w:val="en-US" w:eastAsia="zh-CN" w:bidi="ar-SA"/>
              </w:rPr>
              <w:t>住建</w:t>
            </w:r>
          </w:p>
        </w:tc>
        <w:tc>
          <w:tcPr>
            <w:tcW w:w="3374" w:type="dxa"/>
            <w:noWrap/>
            <w:vAlign w:val="center"/>
          </w:tcPr>
          <w:p w14:paraId="1983F01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南向及坡道段基坑深度9米，部分未进行支护措施，坡度近乎直立，稳定性差，未编制、未审核专项施工方案，未进行专家论证、未进行第三方监测，基坑危大工程未经验收合格进入下一道工序。</w:t>
            </w:r>
          </w:p>
        </w:tc>
        <w:tc>
          <w:tcPr>
            <w:tcW w:w="1680" w:type="dxa"/>
            <w:noWrap/>
            <w:vAlign w:val="center"/>
          </w:tcPr>
          <w:p w14:paraId="2774C3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富平县城镇建设工程有限责任公司</w:t>
            </w:r>
            <w:r>
              <w:rPr>
                <w:rFonts w:hint="eastAsia" w:cs="仿宋"/>
                <w:color w:val="000000"/>
                <w:kern w:val="2"/>
                <w:sz w:val="24"/>
                <w:szCs w:val="24"/>
                <w:highlight w:val="none"/>
                <w:lang w:val="en-US" w:eastAsia="zh-CN" w:bidi="ar-SA"/>
              </w:rPr>
              <w:t>（鑫瑞华阳城项目）</w:t>
            </w:r>
          </w:p>
        </w:tc>
        <w:tc>
          <w:tcPr>
            <w:tcW w:w="1172" w:type="dxa"/>
            <w:noWrap/>
            <w:vAlign w:val="center"/>
          </w:tcPr>
          <w:p w14:paraId="7487A99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b w:val="0"/>
                <w:bCs w:val="0"/>
                <w:color w:val="000000"/>
                <w:sz w:val="24"/>
                <w:szCs w:val="24"/>
                <w:lang w:eastAsia="zh-CN"/>
              </w:rPr>
            </w:pPr>
            <w:r>
              <w:rPr>
                <w:rFonts w:hint="eastAsia" w:ascii="仿宋" w:hAnsi="仿宋"/>
                <w:b w:val="0"/>
                <w:bCs w:val="0"/>
                <w:color w:val="000000"/>
                <w:sz w:val="24"/>
                <w:szCs w:val="24"/>
                <w:lang w:eastAsia="zh-CN"/>
              </w:rPr>
              <w:t>渭南市</w:t>
            </w:r>
          </w:p>
          <w:p w14:paraId="121AA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b w:val="0"/>
                <w:bCs w:val="0"/>
                <w:color w:val="000000"/>
                <w:sz w:val="24"/>
                <w:szCs w:val="24"/>
              </w:rPr>
            </w:pPr>
            <w:r>
              <w:rPr>
                <w:rFonts w:hint="eastAsia" w:ascii="仿宋" w:hAnsi="仿宋"/>
                <w:b w:val="0"/>
                <w:bCs w:val="0"/>
                <w:color w:val="000000"/>
                <w:sz w:val="24"/>
                <w:szCs w:val="24"/>
              </w:rPr>
              <w:t>人民政府</w:t>
            </w:r>
          </w:p>
        </w:tc>
        <w:tc>
          <w:tcPr>
            <w:tcW w:w="1821" w:type="dxa"/>
            <w:noWrap/>
            <w:vAlign w:val="center"/>
          </w:tcPr>
          <w:p w14:paraId="4A166A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仿宋"/>
                <w:color w:val="000000"/>
                <w:kern w:val="2"/>
                <w:sz w:val="24"/>
                <w:szCs w:val="24"/>
                <w:highlight w:val="none"/>
                <w:lang w:val="en-US" w:eastAsia="zh-CN" w:bidi="ar-SA"/>
              </w:rPr>
            </w:pPr>
            <w:r>
              <w:rPr>
                <w:rFonts w:hint="eastAsia" w:cs="仿宋"/>
                <w:color w:val="000000"/>
                <w:kern w:val="2"/>
                <w:sz w:val="24"/>
                <w:szCs w:val="24"/>
                <w:highlight w:val="none"/>
                <w:lang w:val="en-US" w:eastAsia="zh-CN" w:bidi="ar-SA"/>
              </w:rPr>
              <w:t>省住房城乡</w:t>
            </w:r>
          </w:p>
          <w:p w14:paraId="2EBB8C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000000"/>
                <w:kern w:val="2"/>
                <w:sz w:val="24"/>
                <w:szCs w:val="24"/>
                <w:lang w:val="en-US" w:eastAsia="zh-CN" w:bidi="ar-SA"/>
              </w:rPr>
            </w:pPr>
            <w:r>
              <w:rPr>
                <w:rFonts w:hint="eastAsia" w:cs="仿宋"/>
                <w:color w:val="000000"/>
                <w:kern w:val="2"/>
                <w:sz w:val="24"/>
                <w:szCs w:val="24"/>
                <w:highlight w:val="none"/>
                <w:lang w:val="en-US" w:eastAsia="zh-CN" w:bidi="ar-SA"/>
              </w:rPr>
              <w:t>建设厅</w:t>
            </w:r>
          </w:p>
        </w:tc>
        <w:tc>
          <w:tcPr>
            <w:tcW w:w="1590" w:type="dxa"/>
            <w:noWrap/>
            <w:vAlign w:val="center"/>
          </w:tcPr>
          <w:p w14:paraId="72B72C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cs="仿宋"/>
                <w:color w:val="000000"/>
                <w:sz w:val="24"/>
                <w:szCs w:val="24"/>
                <w:highlight w:val="none"/>
                <w:lang w:val="en-US" w:eastAsia="zh-CN"/>
              </w:rPr>
            </w:pPr>
            <w:r>
              <w:rPr>
                <w:rFonts w:hint="eastAsia" w:ascii="仿宋" w:hAnsi="仿宋" w:cs="仿宋"/>
                <w:color w:val="000000"/>
                <w:sz w:val="24"/>
                <w:szCs w:val="24"/>
                <w:highlight w:val="none"/>
                <w:lang w:val="en-US" w:eastAsia="zh-CN"/>
              </w:rPr>
              <w:t>2025年</w:t>
            </w:r>
          </w:p>
          <w:p w14:paraId="1464E3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cs="仿宋"/>
                <w:color w:val="000000"/>
                <w:sz w:val="24"/>
                <w:szCs w:val="24"/>
                <w:highlight w:val="none"/>
                <w:lang w:val="en-US" w:eastAsia="zh-CN"/>
              </w:rPr>
            </w:pPr>
            <w:r>
              <w:rPr>
                <w:rFonts w:hint="eastAsia" w:ascii="仿宋" w:hAnsi="仿宋" w:cs="仿宋"/>
                <w:color w:val="000000"/>
                <w:sz w:val="24"/>
                <w:szCs w:val="24"/>
                <w:highlight w:val="none"/>
                <w:lang w:val="en-US" w:eastAsia="zh-CN"/>
              </w:rPr>
              <w:t>3月31日</w:t>
            </w:r>
          </w:p>
        </w:tc>
        <w:tc>
          <w:tcPr>
            <w:tcW w:w="1140" w:type="dxa"/>
            <w:noWrap/>
            <w:vAlign w:val="center"/>
          </w:tcPr>
          <w:p w14:paraId="5DC8A3CF">
            <w:pPr>
              <w:keepNext w:val="0"/>
              <w:keepLines w:val="0"/>
              <w:pageBreakBefore w:val="0"/>
              <w:widowControl w:val="0"/>
              <w:suppressLineNumbers w:val="0"/>
              <w:kinsoku w:val="0"/>
              <w:wordWrap/>
              <w:overflowPunct w:val="0"/>
              <w:topLinePunct/>
              <w:autoSpaceDE/>
              <w:autoSpaceDN/>
              <w:bidi w:val="0"/>
              <w:adjustRightInd/>
              <w:snapToGrid/>
              <w:spacing w:line="240" w:lineRule="exact"/>
              <w:jc w:val="center"/>
              <w:textAlignment w:val="center"/>
              <w:rPr>
                <w:rFonts w:hint="eastAsia" w:ascii="仿宋" w:eastAsia="仿宋" w:cs="仿宋"/>
                <w:i w:val="0"/>
                <w:color w:val="000000"/>
                <w:kern w:val="0"/>
                <w:sz w:val="22"/>
                <w:szCs w:val="22"/>
                <w:u w:val="none"/>
                <w:lang w:val="en-US" w:eastAsia="zh-CN"/>
              </w:rPr>
            </w:pPr>
            <w:r>
              <w:rPr>
                <w:rFonts w:hint="eastAsia" w:ascii="仿宋" w:eastAsia="仿宋" w:cs="仿宋"/>
                <w:i w:val="0"/>
                <w:color w:val="000000"/>
                <w:kern w:val="0"/>
                <w:sz w:val="22"/>
                <w:szCs w:val="22"/>
                <w:u w:val="none"/>
                <w:lang w:val="en-US" w:eastAsia="zh-CN"/>
              </w:rPr>
              <w:t>同意销号</w:t>
            </w:r>
          </w:p>
        </w:tc>
      </w:tr>
      <w:tr w14:paraId="4729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12" w:type="dxa"/>
            <w:noWrap/>
            <w:vAlign w:val="center"/>
          </w:tcPr>
          <w:p w14:paraId="1DD17F27">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cs="仿宋"/>
                <w:i w:val="0"/>
                <w:color w:val="000000"/>
                <w:kern w:val="0"/>
                <w:sz w:val="22"/>
                <w:szCs w:val="22"/>
                <w:highlight w:val="none"/>
                <w:u w:val="none"/>
                <w:lang w:val="en-US" w:eastAsia="zh-CN"/>
              </w:rPr>
            </w:pPr>
            <w:r>
              <w:rPr>
                <w:rFonts w:hint="eastAsia" w:ascii="仿宋" w:cs="仿宋"/>
                <w:i w:val="0"/>
                <w:color w:val="000000"/>
                <w:kern w:val="0"/>
                <w:sz w:val="22"/>
                <w:szCs w:val="22"/>
                <w:highlight w:val="none"/>
                <w:u w:val="none"/>
                <w:lang w:val="en-US" w:eastAsia="zh-CN"/>
              </w:rPr>
              <w:t>6</w:t>
            </w:r>
          </w:p>
        </w:tc>
        <w:tc>
          <w:tcPr>
            <w:tcW w:w="2232" w:type="dxa"/>
            <w:noWrap/>
            <w:vAlign w:val="center"/>
          </w:tcPr>
          <w:p w14:paraId="629EF6A9">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hAnsi="Times New Roman" w:eastAsia="仿宋" w:cs="仿宋"/>
                <w:color w:val="000000"/>
                <w:kern w:val="2"/>
                <w:sz w:val="22"/>
                <w:szCs w:val="22"/>
                <w:highlight w:val="none"/>
                <w:lang w:val="en-US" w:eastAsia="zh-CN" w:bidi="ar-SA"/>
              </w:rPr>
            </w:pPr>
            <w:r>
              <w:rPr>
                <w:rFonts w:hint="eastAsia" w:ascii="仿宋" w:cs="Times New Roman"/>
                <w:b w:val="0"/>
                <w:bCs w:val="0"/>
                <w:color w:val="000000"/>
                <w:sz w:val="24"/>
                <w:szCs w:val="24"/>
                <w:lang w:val="en-US" w:eastAsia="zh-CN"/>
              </w:rPr>
              <w:t>镇巴县煤矿改扩建矿井在改扩建区域生产安全隐患</w:t>
            </w:r>
          </w:p>
        </w:tc>
        <w:tc>
          <w:tcPr>
            <w:tcW w:w="736" w:type="dxa"/>
            <w:noWrap/>
            <w:vAlign w:val="center"/>
          </w:tcPr>
          <w:p w14:paraId="3E1F11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cs="仿宋"/>
                <w:i w:val="0"/>
                <w:color w:val="000000"/>
                <w:kern w:val="0"/>
                <w:sz w:val="22"/>
                <w:szCs w:val="22"/>
                <w:highlight w:val="yellow"/>
                <w:u w:val="none"/>
                <w:lang w:val="en-US" w:eastAsia="zh-CN"/>
              </w:rPr>
            </w:pPr>
            <w:r>
              <w:rPr>
                <w:rFonts w:hint="eastAsia"/>
                <w:b w:val="0"/>
                <w:bCs w:val="0"/>
                <w:color w:val="000000"/>
                <w:sz w:val="24"/>
                <w:szCs w:val="24"/>
                <w:lang w:eastAsia="zh-CN"/>
              </w:rPr>
              <w:t>煤矿</w:t>
            </w:r>
          </w:p>
        </w:tc>
        <w:tc>
          <w:tcPr>
            <w:tcW w:w="3374" w:type="dxa"/>
            <w:noWrap/>
            <w:vAlign w:val="center"/>
          </w:tcPr>
          <w:p w14:paraId="4DE5AB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eastAsia="仿宋" w:cs="仿宋"/>
                <w:color w:val="000000"/>
                <w:kern w:val="2"/>
                <w:sz w:val="22"/>
                <w:szCs w:val="22"/>
                <w:highlight w:val="none"/>
                <w:lang w:val="en-US" w:eastAsia="zh-CN" w:bidi="ar-SA"/>
              </w:rPr>
            </w:pPr>
            <w:r>
              <w:rPr>
                <w:rFonts w:hint="eastAsia" w:ascii="仿宋"/>
                <w:b w:val="0"/>
                <w:bCs w:val="0"/>
                <w:color w:val="000000"/>
                <w:sz w:val="24"/>
                <w:szCs w:val="24"/>
                <w:lang w:val="en-US" w:eastAsia="zh-CN"/>
              </w:rPr>
              <w:t>改扩建矿井在改扩建区域生产。镇巴县煤矿为改扩建矿井，2024年5月17日复工复建后进入二期工程，至2025年1月春节放假前，违规掘进101首采工作面运输顺槽220.1m、回风顺槽257.1米。</w:t>
            </w:r>
          </w:p>
        </w:tc>
        <w:tc>
          <w:tcPr>
            <w:tcW w:w="1680" w:type="dxa"/>
            <w:noWrap/>
            <w:vAlign w:val="center"/>
          </w:tcPr>
          <w:p w14:paraId="42596519">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2"/>
                <w:szCs w:val="22"/>
                <w:highlight w:val="none"/>
                <w:lang w:val="en-US" w:eastAsia="zh-CN" w:bidi="ar-SA"/>
              </w:rPr>
            </w:pPr>
            <w:r>
              <w:rPr>
                <w:rFonts w:hint="eastAsia" w:ascii="仿宋" w:cs="Times New Roman"/>
                <w:b w:val="0"/>
                <w:bCs w:val="0"/>
                <w:color w:val="000000"/>
                <w:sz w:val="24"/>
                <w:szCs w:val="24"/>
                <w:lang w:val="en-US" w:eastAsia="zh-CN"/>
              </w:rPr>
              <w:t>镇巴县煤矿</w:t>
            </w:r>
          </w:p>
        </w:tc>
        <w:tc>
          <w:tcPr>
            <w:tcW w:w="1172" w:type="dxa"/>
            <w:noWrap/>
            <w:vAlign w:val="center"/>
          </w:tcPr>
          <w:p w14:paraId="52FC3BEC">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eastAsia="zh-CN"/>
              </w:rPr>
            </w:pPr>
            <w:r>
              <w:rPr>
                <w:rFonts w:hint="eastAsia"/>
                <w:b w:val="0"/>
                <w:bCs w:val="0"/>
                <w:color w:val="000000"/>
                <w:sz w:val="24"/>
                <w:szCs w:val="24"/>
                <w:lang w:eastAsia="zh-CN"/>
              </w:rPr>
              <w:t>汉中</w:t>
            </w:r>
            <w:r>
              <w:rPr>
                <w:rFonts w:hint="eastAsia" w:ascii="仿宋"/>
                <w:b w:val="0"/>
                <w:bCs w:val="0"/>
                <w:color w:val="000000"/>
                <w:sz w:val="24"/>
                <w:szCs w:val="24"/>
                <w:lang w:eastAsia="zh-CN"/>
              </w:rPr>
              <w:t>市</w:t>
            </w:r>
          </w:p>
          <w:p w14:paraId="03B70D10">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2"/>
                <w:szCs w:val="22"/>
                <w:highlight w:val="none"/>
                <w:lang w:val="en-US" w:eastAsia="zh-CN" w:bidi="ar-SA"/>
              </w:rPr>
            </w:pPr>
            <w:r>
              <w:rPr>
                <w:rFonts w:hint="eastAsia" w:ascii="仿宋"/>
                <w:b w:val="0"/>
                <w:bCs w:val="0"/>
                <w:color w:val="000000"/>
                <w:sz w:val="24"/>
                <w:szCs w:val="24"/>
              </w:rPr>
              <w:t>人民政府</w:t>
            </w:r>
          </w:p>
        </w:tc>
        <w:tc>
          <w:tcPr>
            <w:tcW w:w="1821" w:type="dxa"/>
            <w:noWrap/>
            <w:vAlign w:val="center"/>
          </w:tcPr>
          <w:p w14:paraId="3AFD6662">
            <w:pPr>
              <w:widowControl/>
              <w:kinsoku w:val="0"/>
              <w:autoSpaceDE w:val="0"/>
              <w:autoSpaceDN w:val="0"/>
              <w:adjustRightInd/>
              <w:snapToGrid/>
              <w:spacing w:line="300" w:lineRule="exact"/>
              <w:jc w:val="center"/>
              <w:textAlignment w:val="baseline"/>
              <w:rPr>
                <w:rFonts w:ascii="仿宋" w:eastAsia="仿宋" w:cs="仿宋"/>
                <w:color w:val="000000"/>
                <w:kern w:val="2"/>
                <w:sz w:val="22"/>
                <w:szCs w:val="22"/>
                <w:highlight w:val="none"/>
                <w:lang w:val="en-US" w:eastAsia="zh-CN" w:bidi="ar-SA"/>
              </w:rPr>
            </w:pPr>
            <w:r>
              <w:rPr>
                <w:rFonts w:hint="eastAsia" w:ascii="仿宋"/>
                <w:b w:val="0"/>
                <w:bCs w:val="0"/>
                <w:color w:val="000000"/>
                <w:sz w:val="24"/>
                <w:szCs w:val="24"/>
                <w:lang w:val="en-US" w:eastAsia="zh-CN"/>
              </w:rPr>
              <w:t>省应急管理厅</w:t>
            </w:r>
          </w:p>
        </w:tc>
        <w:tc>
          <w:tcPr>
            <w:tcW w:w="1590" w:type="dxa"/>
            <w:noWrap/>
            <w:vAlign w:val="center"/>
          </w:tcPr>
          <w:p w14:paraId="3B3376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cs="仿宋"/>
                <w:color w:val="000000"/>
                <w:sz w:val="24"/>
                <w:szCs w:val="24"/>
                <w:highlight w:val="none"/>
                <w:lang w:val="en-US" w:eastAsia="zh-CN"/>
              </w:rPr>
            </w:pPr>
            <w:r>
              <w:rPr>
                <w:rFonts w:hint="eastAsia" w:ascii="仿宋" w:hAnsi="仿宋" w:cs="仿宋"/>
                <w:color w:val="000000"/>
                <w:sz w:val="24"/>
                <w:szCs w:val="24"/>
                <w:highlight w:val="none"/>
                <w:lang w:val="en-US" w:eastAsia="zh-CN"/>
              </w:rPr>
              <w:t>2025年</w:t>
            </w:r>
          </w:p>
          <w:p w14:paraId="0CB7E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eastAsia="仿宋" w:cs="仿宋"/>
                <w:color w:val="000000"/>
                <w:kern w:val="2"/>
                <w:sz w:val="22"/>
                <w:szCs w:val="22"/>
                <w:highlight w:val="none"/>
                <w:lang w:val="en-US" w:eastAsia="zh-CN" w:bidi="ar-SA"/>
              </w:rPr>
            </w:pPr>
            <w:r>
              <w:rPr>
                <w:rFonts w:hint="eastAsia" w:ascii="仿宋" w:hAnsi="仿宋" w:cs="仿宋"/>
                <w:color w:val="000000"/>
                <w:sz w:val="24"/>
                <w:szCs w:val="24"/>
                <w:highlight w:val="none"/>
                <w:lang w:val="en-US" w:eastAsia="zh-CN"/>
              </w:rPr>
              <w:t>4月30日</w:t>
            </w:r>
          </w:p>
        </w:tc>
        <w:tc>
          <w:tcPr>
            <w:tcW w:w="1140" w:type="dxa"/>
            <w:noWrap/>
            <w:vAlign w:val="center"/>
          </w:tcPr>
          <w:p w14:paraId="4B5C4697">
            <w:pPr>
              <w:keepNext w:val="0"/>
              <w:keepLines w:val="0"/>
              <w:pageBreakBefore w:val="0"/>
              <w:widowControl w:val="0"/>
              <w:suppressLineNumbers w:val="0"/>
              <w:kinsoku w:val="0"/>
              <w:wordWrap/>
              <w:overflowPunct w:val="0"/>
              <w:topLinePunct/>
              <w:autoSpaceDE/>
              <w:autoSpaceDN/>
              <w:bidi w:val="0"/>
              <w:adjustRightInd/>
              <w:snapToGrid/>
              <w:spacing w:line="240" w:lineRule="exact"/>
              <w:jc w:val="center"/>
              <w:textAlignment w:val="center"/>
              <w:rPr>
                <w:rFonts w:hint="eastAsia" w:ascii="仿宋" w:eastAsia="仿宋" w:cs="仿宋"/>
                <w:i w:val="0"/>
                <w:color w:val="000000"/>
                <w:kern w:val="0"/>
                <w:sz w:val="22"/>
                <w:szCs w:val="22"/>
                <w:highlight w:val="yellow"/>
                <w:u w:val="none"/>
                <w:lang w:val="en-US" w:eastAsia="zh-CN"/>
              </w:rPr>
            </w:pPr>
            <w:r>
              <w:rPr>
                <w:rFonts w:hint="eastAsia" w:ascii="仿宋" w:eastAsia="仿宋" w:cs="仿宋"/>
                <w:i w:val="0"/>
                <w:color w:val="000000"/>
                <w:kern w:val="0"/>
                <w:sz w:val="22"/>
                <w:szCs w:val="22"/>
                <w:u w:val="none"/>
                <w:lang w:val="en-US" w:eastAsia="zh-CN"/>
              </w:rPr>
              <w:t>同意销号</w:t>
            </w:r>
          </w:p>
        </w:tc>
      </w:tr>
    </w:tbl>
    <w:p w14:paraId="1BB8EE8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03F61"/>
    <w:rsid w:val="3710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方正仿宋简体"/>
      <w:szCs w:val="20"/>
    </w:r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2025-06-03T02:32:00Z</dcterms:created>
  <dc:creator>word科科～</dc:creator>
  <cp:lastModifiedBy>word科科～</cp:lastModifiedBy>
  <dcterms:modified xsi:type="dcterms:W3CDTF">2025-06-03T02:33:36Z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C1EACFA471834682BB527F507A4BDF31_11</vt:lpwstr>
  </property>
  <property fmtid="{D5CDD505-2E9C-101B-9397-08002B2CF9AE}" pid="4" name="KSOTemplateDocerSaveRecord">
    <vt:lpwstr>eyJoZGlkIjoiNzFhNDgyZTBlMGU5NjA3NDU3ZGQ3YzIwMjc0YzNmMDgiLCJ1c2VySWQiOiIzMDgxMTM4MTMifQ==</vt:lpwstr>
  </property>
</Properties>
</file>