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C12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黑体" w:eastAsia="黑体" w:cs="黑体"/>
          <w:color w:val="000000"/>
          <w:lang w:val="en-US" w:eastAsia="zh-CN"/>
        </w:rPr>
      </w:pPr>
      <w:r>
        <w:rPr>
          <w:rFonts w:hint="eastAsia" w:ascii="黑体" w:eastAsia="黑体" w:cs="黑体"/>
          <w:color w:val="000000"/>
          <w:lang w:val="en-US" w:eastAsia="zh-CN"/>
        </w:rPr>
        <w:t>附件</w:t>
      </w:r>
    </w:p>
    <w:p w14:paraId="6B9B96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ascii="仿宋" w:cs="仿宋"/>
          <w:color w:val="000000"/>
          <w:lang w:val="en-US" w:eastAsia="zh-CN"/>
        </w:rPr>
      </w:pPr>
    </w:p>
    <w:p w14:paraId="557264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36"/>
          <w:lang w:val="en-US" w:eastAsia="zh-CN"/>
        </w:rPr>
        <w:t>安全生产二级标准化企业台账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6849"/>
        <w:gridCol w:w="956"/>
      </w:tblGrid>
      <w:tr w14:paraId="4817606B">
        <w:trPr>
          <w:jc w:val="center"/>
        </w:trPr>
        <w:tc>
          <w:tcPr>
            <w:tcW w:w="1143" w:type="dxa"/>
            <w:vAlign w:val="center"/>
          </w:tcPr>
          <w:p w14:paraId="00D71F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849" w:type="dxa"/>
            <w:vAlign w:val="center"/>
          </w:tcPr>
          <w:p w14:paraId="44681A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56" w:type="dxa"/>
            <w:vAlign w:val="center"/>
          </w:tcPr>
          <w:p w14:paraId="233A93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E54CD0C">
        <w:trPr>
          <w:jc w:val="center"/>
        </w:trPr>
        <w:tc>
          <w:tcPr>
            <w:tcW w:w="1143" w:type="dxa"/>
            <w:vAlign w:val="center"/>
          </w:tcPr>
          <w:p w14:paraId="358651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49" w:type="dxa"/>
            <w:vAlign w:val="center"/>
          </w:tcPr>
          <w:p w14:paraId="78046B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陕西中化蓝天化工新材料有限公司</w:t>
            </w:r>
          </w:p>
        </w:tc>
        <w:tc>
          <w:tcPr>
            <w:tcW w:w="956" w:type="dxa"/>
            <w:vAlign w:val="center"/>
          </w:tcPr>
          <w:p w14:paraId="1BD63D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7639D5">
        <w:trPr>
          <w:jc w:val="center"/>
        </w:trPr>
        <w:tc>
          <w:tcPr>
            <w:tcW w:w="1143" w:type="dxa"/>
            <w:vAlign w:val="center"/>
          </w:tcPr>
          <w:p w14:paraId="54618A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49" w:type="dxa"/>
            <w:vAlign w:val="center"/>
          </w:tcPr>
          <w:p w14:paraId="733D42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渭南陕鼓气体有限公司</w:t>
            </w:r>
          </w:p>
        </w:tc>
        <w:tc>
          <w:tcPr>
            <w:tcW w:w="956" w:type="dxa"/>
            <w:vAlign w:val="center"/>
          </w:tcPr>
          <w:p w14:paraId="16C4B1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884F82">
        <w:trPr>
          <w:jc w:val="center"/>
        </w:trPr>
        <w:tc>
          <w:tcPr>
            <w:tcW w:w="1143" w:type="dxa"/>
            <w:vAlign w:val="center"/>
          </w:tcPr>
          <w:p w14:paraId="6D4F5B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49" w:type="dxa"/>
            <w:vAlign w:val="center"/>
          </w:tcPr>
          <w:p w14:paraId="23F8DE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中国石油天然气股份有限公司陕西西安销售分公司</w:t>
            </w:r>
          </w:p>
        </w:tc>
        <w:tc>
          <w:tcPr>
            <w:tcW w:w="956" w:type="dxa"/>
            <w:vAlign w:val="center"/>
          </w:tcPr>
          <w:p w14:paraId="2836C4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4AAC00">
        <w:trPr>
          <w:jc w:val="center"/>
        </w:trPr>
        <w:tc>
          <w:tcPr>
            <w:tcW w:w="1143" w:type="dxa"/>
            <w:vAlign w:val="center"/>
          </w:tcPr>
          <w:p w14:paraId="5508EF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49" w:type="dxa"/>
            <w:vAlign w:val="center"/>
          </w:tcPr>
          <w:p w14:paraId="19A4B5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陕西渭河彬州化工有限公司</w:t>
            </w:r>
          </w:p>
        </w:tc>
        <w:tc>
          <w:tcPr>
            <w:tcW w:w="956" w:type="dxa"/>
            <w:vAlign w:val="center"/>
          </w:tcPr>
          <w:p w14:paraId="764E86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7608B4">
        <w:trPr>
          <w:jc w:val="center"/>
        </w:trPr>
        <w:tc>
          <w:tcPr>
            <w:tcW w:w="1143" w:type="dxa"/>
            <w:vAlign w:val="center"/>
          </w:tcPr>
          <w:p w14:paraId="646E94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49" w:type="dxa"/>
            <w:vAlign w:val="center"/>
          </w:tcPr>
          <w:p w14:paraId="2C4D21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陕西延长石油集团三原销售有限公司</w:t>
            </w:r>
          </w:p>
        </w:tc>
        <w:tc>
          <w:tcPr>
            <w:tcW w:w="956" w:type="dxa"/>
            <w:vAlign w:val="center"/>
          </w:tcPr>
          <w:p w14:paraId="2983F9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</w:p>
        </w:tc>
      </w:tr>
      <w:tr w14:paraId="5B7F9545">
        <w:trPr>
          <w:jc w:val="center"/>
        </w:trPr>
        <w:tc>
          <w:tcPr>
            <w:tcW w:w="1143" w:type="dxa"/>
            <w:vAlign w:val="center"/>
          </w:tcPr>
          <w:p w14:paraId="0C7349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49" w:type="dxa"/>
            <w:vAlign w:val="center"/>
          </w:tcPr>
          <w:p w14:paraId="25E3F0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中国石油天然气股份有限公司西北销售宝鸡分公司</w:t>
            </w:r>
          </w:p>
        </w:tc>
        <w:tc>
          <w:tcPr>
            <w:tcW w:w="956" w:type="dxa"/>
            <w:vAlign w:val="center"/>
          </w:tcPr>
          <w:p w14:paraId="6A4935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</w:p>
        </w:tc>
      </w:tr>
      <w:tr w14:paraId="4C33504F">
        <w:trPr>
          <w:jc w:val="center"/>
        </w:trPr>
        <w:tc>
          <w:tcPr>
            <w:tcW w:w="1143" w:type="dxa"/>
            <w:vAlign w:val="center"/>
          </w:tcPr>
          <w:p w14:paraId="2822D9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849" w:type="dxa"/>
            <w:vAlign w:val="center"/>
          </w:tcPr>
          <w:p w14:paraId="4F0FAC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中油延长石油销售股份有限公司宝鸡分公司</w:t>
            </w:r>
          </w:p>
        </w:tc>
        <w:tc>
          <w:tcPr>
            <w:tcW w:w="956" w:type="dxa"/>
            <w:vAlign w:val="center"/>
          </w:tcPr>
          <w:p w14:paraId="755E6F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</w:p>
        </w:tc>
      </w:tr>
      <w:tr w14:paraId="7BA053C1">
        <w:trPr>
          <w:jc w:val="center"/>
        </w:trPr>
        <w:tc>
          <w:tcPr>
            <w:tcW w:w="1143" w:type="dxa"/>
            <w:vAlign w:val="center"/>
          </w:tcPr>
          <w:p w14:paraId="0AC8FF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849" w:type="dxa"/>
            <w:vAlign w:val="center"/>
          </w:tcPr>
          <w:p w14:paraId="04AD6D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中国石化销售有限公司陕西宝鸡石油分公司宝鸡油库</w:t>
            </w:r>
          </w:p>
        </w:tc>
        <w:tc>
          <w:tcPr>
            <w:tcW w:w="956" w:type="dxa"/>
            <w:vAlign w:val="center"/>
          </w:tcPr>
          <w:p w14:paraId="273FA5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</w:p>
        </w:tc>
      </w:tr>
      <w:tr w14:paraId="143E97AD">
        <w:trPr>
          <w:jc w:val="center"/>
        </w:trPr>
        <w:tc>
          <w:tcPr>
            <w:tcW w:w="1143" w:type="dxa"/>
            <w:vAlign w:val="center"/>
          </w:tcPr>
          <w:p w14:paraId="7FF316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49" w:type="dxa"/>
            <w:vAlign w:val="center"/>
          </w:tcPr>
          <w:p w14:paraId="170FAA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陕西精益化工有限公司</w:t>
            </w:r>
          </w:p>
        </w:tc>
        <w:tc>
          <w:tcPr>
            <w:tcW w:w="956" w:type="dxa"/>
            <w:vAlign w:val="center"/>
          </w:tcPr>
          <w:p w14:paraId="729FB6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</w:p>
        </w:tc>
      </w:tr>
      <w:tr w14:paraId="15BF587A">
        <w:trPr>
          <w:jc w:val="center"/>
        </w:trPr>
        <w:tc>
          <w:tcPr>
            <w:tcW w:w="1143" w:type="dxa"/>
            <w:vAlign w:val="center"/>
          </w:tcPr>
          <w:p w14:paraId="7BA5DE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49" w:type="dxa"/>
            <w:vAlign w:val="center"/>
          </w:tcPr>
          <w:p w14:paraId="1248D6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"/>
                <w:sz w:val="24"/>
                <w:szCs w:val="24"/>
                <w:lang w:val="en-US" w:eastAsia="zh-CN"/>
              </w:rPr>
              <w:t>陕西煤业化工集团神木电化发展有限公司</w:t>
            </w:r>
          </w:p>
        </w:tc>
        <w:tc>
          <w:tcPr>
            <w:tcW w:w="956" w:type="dxa"/>
            <w:vAlign w:val="center"/>
          </w:tcPr>
          <w:p w14:paraId="5B016F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6DF06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/>
          <w:lang w:val="en-US" w:eastAsia="zh-CN"/>
        </w:rPr>
      </w:pPr>
    </w:p>
    <w:p w14:paraId="3CB1C067">
      <w:pPr>
        <w:rPr>
          <w:rFonts w:hint="eastAsia"/>
          <w:lang w:val="en-US" w:eastAsia="zh-CN"/>
        </w:rPr>
      </w:pPr>
    </w:p>
    <w:p w14:paraId="299CC3E8">
      <w:pPr>
        <w:rPr>
          <w:rFonts w:hint="eastAsia"/>
          <w:lang w:val="en-US" w:eastAsia="zh-CN"/>
        </w:rPr>
      </w:pPr>
    </w:p>
    <w:p w14:paraId="56CEB680">
      <w:pPr>
        <w:pStyle w:val="5"/>
        <w:spacing w:after="0"/>
        <w:rPr>
          <w:rFonts w:hint="eastAsia"/>
          <w:lang w:val="en-US" w:eastAsia="zh-CN"/>
        </w:rPr>
      </w:pPr>
    </w:p>
    <w:p w14:paraId="1305E1A0">
      <w:pPr>
        <w:rPr>
          <w:rFonts w:hint="eastAsia"/>
          <w:lang w:val="en-US" w:eastAsia="zh-CN"/>
        </w:rPr>
      </w:pPr>
    </w:p>
    <w:p w14:paraId="41F560C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349885</wp:posOffset>
                </wp:positionV>
                <wp:extent cx="576008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D0D0D"/>
                          </a:solidFill>
                          <a:prstDash val="solid"/>
                          <a:round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pt;margin-top:27.55pt;height:0.05pt;width:453.55pt;z-index:251659264;mso-width-relative:page;mso-height-relative:page;" filled="f" stroked="t" coordsize="21600,21600" o:gfxdata="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nA1u3YAAAACQEAAA8AAAAAAAAAAQAgAAAAIgAAAGRycy9kb3ducmV2LnhtbFBLAQIUABQAAAAI&#10;AIdO4kDecnPwJgIAADYEAAAOAAAAAAAAAAEAIAAAACcBAABkcnMvZTJvRG9jLnhtbFBLBQYAAAAA&#10;BgAGAFkBAAC/BQAAAAA=&#10;">
                <v:fill on="f" focussize="0,0"/>
                <v:stroke color="#0D0D0D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（信息公开形式：</w:t>
      </w:r>
      <w:r>
        <w:rPr>
          <w:rFonts w:hint="eastAsia" w:ascii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公开）</w:t>
      </w:r>
    </w:p>
    <w:p w14:paraId="57714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2" w:firstLineChars="100"/>
        <w:textAlignment w:val="auto"/>
        <w:rPr>
          <w:rFonts w:hint="eastAsia" w:eastAsia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陕西省应急</w:t>
      </w:r>
      <w:r>
        <w:rPr>
          <w:rFonts w:hint="eastAsia" w:ascii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管理厅</w:t>
      </w:r>
      <w:r>
        <w:rPr>
          <w:rFonts w:ascii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办公室      </w:t>
      </w:r>
      <w:r>
        <w:rPr>
          <w:rFonts w:hint="eastAsia" w:ascii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 w14:paraId="34642528">
      <w:pPr>
        <w:tabs>
          <w:tab w:val="left" w:pos="8222"/>
        </w:tabs>
        <w:ind w:right="-396" w:rightChars="-127"/>
        <w:jc w:val="left"/>
        <w:outlineLvl w:val="9"/>
        <w:rPr>
          <w:rFonts w:hint="eastAsia"/>
          <w:lang w:val="en-US" w:eastAsia="zh-CN"/>
        </w:rPr>
      </w:pP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14605</wp:posOffset>
                </wp:positionV>
                <wp:extent cx="576008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D0D0D"/>
                          </a:solidFill>
                          <a:prstDash val="solid"/>
                          <a:round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05pt;margin-top:1.15pt;height:0.05pt;width:453.55pt;z-index:251660288;mso-width-relative:page;mso-height-relative:page;" filled="f" stroked="t" coordsize="21600,21600" o:gfxdata="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K1&#10;PXPVAAAABwEAAA8AAAAAAAAAAQAgAAAAIgAAAGRycy9kb3ducmV2LnhtbFBLAQIUABQAAAAIAIdO&#10;4kDa4WKAJgIAADYEAAAOAAAAAAAAAAEAIAAAACQBAABkcnMvZTJvRG9jLnhtbFBLBQYAAAAABgAG&#10;AFkBAAC8BQAAAAA=&#10;">
                <v:fill on="f" focussize="0,0"/>
                <v:stroke color="#0D0D0D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危化处 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经办人：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郝哲远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电话：61166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179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共印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份</w:t>
      </w:r>
    </w:p>
    <w:p w14:paraId="28D4BB28"/>
    <w:sectPr>
      <w:pgSz w:w="11906" w:h="16838"/>
      <w:pgMar w:top="1701" w:right="1587" w:bottom="1587" w:left="1587" w:header="851" w:footer="992" w:gutter="0"/>
      <w:cols w:space="720" w:num="1"/>
      <w:rtlGutter w:val="1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8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3251"/>
    <w:rsid w:val="F7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uiPriority w:val="0"/>
    <w:pPr>
      <w:spacing w:after="120" w:afterAutospacing="0"/>
      <w:ind w:left="200" w:leftChars="200"/>
    </w:p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after="120" w:afterAutospacing="0"/>
    </w:pPr>
    <w:rPr>
      <w:rFonts w:eastAsia="仿宋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2025-07-30T16:33:00Z</dcterms:created>
  <dc:creator>Dnmhsqj</dc:creator>
  <cp:lastModifiedBy>Dnmhsqj</cp:lastModifiedBy>
  <dcterms:modified xsi:type="dcterms:W3CDTF">2025-07-30T16:33:54Z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10C07942FACACC33E7D88968B7EBB539_41</vt:lpwstr>
  </property>
</Properties>
</file>