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F7CB1">
      <w:pPr>
        <w:pStyle w:val="3"/>
        <w:keepNext w:val="0"/>
        <w:keepLines w:val="0"/>
        <w:pageBreakBefore w:val="0"/>
        <w:widowControl w:val="0"/>
        <w:wordWrap/>
        <w:topLinePunct w:val="0"/>
        <w:bidi w:val="0"/>
        <w:spacing w:line="400" w:lineRule="exact"/>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附件1</w:t>
      </w:r>
    </w:p>
    <w:p w14:paraId="2AC81543">
      <w:pPr>
        <w:pStyle w:val="3"/>
        <w:keepNext w:val="0"/>
        <w:keepLines w:val="0"/>
        <w:pageBreakBefore w:val="0"/>
        <w:widowControl w:val="0"/>
        <w:wordWrap/>
        <w:topLinePunct w:val="0"/>
        <w:bidi w:val="0"/>
        <w:spacing w:line="400" w:lineRule="exact"/>
        <w:jc w:val="both"/>
        <w:rPr>
          <w:rFonts w:hint="eastAsia" w:asciiTheme="majorEastAsia" w:hAnsiTheme="majorEastAsia" w:eastAsiaTheme="majorEastAsia" w:cstheme="majorEastAsia"/>
          <w:b/>
          <w:bCs/>
          <w:color w:val="auto"/>
          <w:sz w:val="36"/>
          <w:szCs w:val="36"/>
          <w:lang w:eastAsia="zh-CN"/>
        </w:rPr>
      </w:pPr>
    </w:p>
    <w:p w14:paraId="7BDEBDD4">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eastAsia="zh-CN"/>
        </w:rPr>
        <w:t>陕西省工贸企业动火作业安全管理</w:t>
      </w:r>
    </w:p>
    <w:p w14:paraId="4A63BCF6">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eastAsia="zh-CN"/>
        </w:rPr>
        <w:t>指南（试行）</w:t>
      </w:r>
    </w:p>
    <w:p w14:paraId="050F3E4B">
      <w:pPr>
        <w:pStyle w:val="3"/>
        <w:keepNext w:val="0"/>
        <w:keepLines w:val="0"/>
        <w:pageBreakBefore w:val="0"/>
        <w:widowControl w:val="0"/>
        <w:wordWrap/>
        <w:topLinePunct w:val="0"/>
        <w:bidi w:val="0"/>
        <w:spacing w:line="400" w:lineRule="exact"/>
        <w:jc w:val="center"/>
        <w:rPr>
          <w:rFonts w:hint="eastAsia" w:ascii="仿宋_GB2312" w:hAnsi="仿宋_GB2312" w:eastAsia="仿宋_GB2312" w:cs="仿宋_GB2312"/>
          <w:b/>
          <w:bCs/>
          <w:color w:val="auto"/>
          <w:sz w:val="32"/>
          <w:szCs w:val="32"/>
          <w:lang w:eastAsia="zh-CN"/>
        </w:rPr>
      </w:pPr>
    </w:p>
    <w:p w14:paraId="518BEAA3">
      <w:pPr>
        <w:keepNext w:val="0"/>
        <w:keepLines w:val="0"/>
        <w:pageBreakBefore w:val="0"/>
        <w:widowControl w:val="0"/>
        <w:kinsoku/>
        <w:wordWrap/>
        <w:overflowPunct w:val="0"/>
        <w:topLinePunct w:val="0"/>
        <w:bidi w:val="0"/>
        <w:spacing w:line="540" w:lineRule="exact"/>
        <w:ind w:firstLine="695" w:firstLineChars="200"/>
        <w:rPr>
          <w:rFonts w:hint="eastAsia" w:ascii="仿宋" w:hAnsi="仿宋" w:eastAsia="仿宋" w:cs="仿宋"/>
          <w:color w:val="auto"/>
          <w:spacing w:val="9"/>
          <w:sz w:val="32"/>
          <w:szCs w:val="32"/>
          <w:lang w:eastAsia="zh-CN"/>
        </w:rPr>
      </w:pPr>
      <w:r>
        <w:rPr>
          <w:rFonts w:hint="eastAsia" w:ascii="仿宋" w:hAnsi="仿宋" w:eastAsia="仿宋" w:cs="仿宋"/>
          <w:b/>
          <w:bCs/>
          <w:color w:val="auto"/>
          <w:spacing w:val="13"/>
          <w:sz w:val="32"/>
          <w:szCs w:val="32"/>
          <w:lang w:eastAsia="zh-CN"/>
        </w:rPr>
        <w:t xml:space="preserve">第一条  </w:t>
      </w:r>
      <w:r>
        <w:rPr>
          <w:rFonts w:hint="eastAsia" w:ascii="仿宋" w:hAnsi="仿宋" w:eastAsia="仿宋" w:cs="仿宋"/>
          <w:color w:val="auto"/>
          <w:spacing w:val="13"/>
          <w:sz w:val="32"/>
          <w:szCs w:val="32"/>
          <w:lang w:eastAsia="zh-CN"/>
        </w:rPr>
        <w:t>为加强工贸企业动火作业安全风险管控，预防和减少动火作业</w:t>
      </w:r>
      <w:r>
        <w:rPr>
          <w:rFonts w:hint="eastAsia" w:ascii="仿宋" w:hAnsi="仿宋" w:eastAsia="仿宋" w:cs="仿宋"/>
          <w:color w:val="auto"/>
          <w:spacing w:val="9"/>
          <w:sz w:val="32"/>
          <w:szCs w:val="32"/>
          <w:lang w:eastAsia="zh-CN"/>
        </w:rPr>
        <w:t>生产安全事故，保障人民群众生命财产安全，根据《中华人民共和国安全生产法》《陕西省安全生产条例》等法</w:t>
      </w:r>
      <w:r>
        <w:rPr>
          <w:rFonts w:hint="eastAsia" w:ascii="仿宋" w:hAnsi="仿宋" w:eastAsia="仿宋" w:cs="仿宋"/>
          <w:color w:val="auto"/>
          <w:spacing w:val="9"/>
          <w:sz w:val="32"/>
          <w:szCs w:val="32"/>
          <w:highlight w:val="none"/>
          <w:lang w:eastAsia="zh-CN"/>
        </w:rPr>
        <w:t>律法规、</w:t>
      </w:r>
      <w:r>
        <w:rPr>
          <w:rFonts w:hint="eastAsia" w:ascii="仿宋" w:hAnsi="仿宋" w:eastAsia="仿宋" w:cs="仿宋"/>
          <w:color w:val="auto"/>
          <w:spacing w:val="9"/>
          <w:sz w:val="32"/>
          <w:szCs w:val="32"/>
          <w:highlight w:val="none"/>
          <w:lang w:val="en-US" w:eastAsia="zh-CN"/>
        </w:rPr>
        <w:t>标准规范</w:t>
      </w:r>
      <w:r>
        <w:rPr>
          <w:rFonts w:hint="eastAsia" w:ascii="仿宋" w:hAnsi="仿宋" w:eastAsia="仿宋" w:cs="仿宋"/>
          <w:color w:val="auto"/>
          <w:spacing w:val="9"/>
          <w:sz w:val="32"/>
          <w:szCs w:val="32"/>
          <w:highlight w:val="none"/>
          <w:lang w:eastAsia="zh-CN"/>
        </w:rPr>
        <w:t>，</w:t>
      </w:r>
      <w:r>
        <w:rPr>
          <w:rFonts w:hint="eastAsia" w:ascii="仿宋" w:hAnsi="仿宋" w:eastAsia="仿宋" w:cs="仿宋"/>
          <w:color w:val="auto"/>
          <w:spacing w:val="9"/>
          <w:sz w:val="32"/>
          <w:szCs w:val="32"/>
          <w:lang w:eastAsia="zh-CN"/>
        </w:rPr>
        <w:t>制定本指南。</w:t>
      </w:r>
    </w:p>
    <w:p w14:paraId="6847483B">
      <w:pPr>
        <w:keepNext w:val="0"/>
        <w:keepLines w:val="0"/>
        <w:pageBreakBefore w:val="0"/>
        <w:widowControl w:val="0"/>
        <w:kinsoku/>
        <w:wordWrap/>
        <w:overflowPunct w:val="0"/>
        <w:topLinePunct w:val="0"/>
        <w:bidi w:val="0"/>
        <w:spacing w:line="540" w:lineRule="exact"/>
        <w:ind w:firstLine="679" w:firstLineChars="200"/>
        <w:rPr>
          <w:rFonts w:hint="eastAsia" w:ascii="仿宋" w:hAnsi="仿宋" w:eastAsia="仿宋" w:cs="仿宋"/>
          <w:color w:val="auto"/>
          <w:sz w:val="32"/>
          <w:szCs w:val="32"/>
          <w:lang w:eastAsia="zh-CN"/>
        </w:rPr>
      </w:pPr>
      <w:r>
        <w:rPr>
          <w:rFonts w:hint="eastAsia" w:ascii="仿宋" w:hAnsi="仿宋" w:eastAsia="仿宋" w:cs="仿宋"/>
          <w:b/>
          <w:bCs/>
          <w:color w:val="auto"/>
          <w:spacing w:val="9"/>
          <w:sz w:val="32"/>
          <w:szCs w:val="32"/>
          <w:lang w:eastAsia="zh-CN"/>
        </w:rPr>
        <w:t>第二条</w:t>
      </w:r>
      <w:r>
        <w:rPr>
          <w:rFonts w:hint="eastAsia" w:ascii="仿宋" w:hAnsi="仿宋" w:eastAsia="仿宋" w:cs="仿宋"/>
          <w:color w:val="auto"/>
          <w:spacing w:val="9"/>
          <w:sz w:val="32"/>
          <w:szCs w:val="32"/>
          <w:lang w:eastAsia="zh-CN"/>
        </w:rPr>
        <w:t xml:space="preserve">  本省行政区域内从事生产经营活动的</w:t>
      </w:r>
      <w:r>
        <w:rPr>
          <w:rFonts w:hint="eastAsia" w:ascii="仿宋" w:hAnsi="仿宋" w:eastAsia="仿宋" w:cs="仿宋"/>
          <w:color w:val="auto"/>
          <w:spacing w:val="9"/>
          <w:sz w:val="32"/>
          <w:szCs w:val="32"/>
          <w:lang w:val="en-US" w:eastAsia="zh-CN"/>
        </w:rPr>
        <w:t>冶金、有色、建材、机械、轻工、纺织、烟草、商贸等工贸企业动火作业的安全管理</w:t>
      </w:r>
      <w:r>
        <w:rPr>
          <w:rFonts w:hint="eastAsia" w:ascii="仿宋" w:hAnsi="仿宋" w:eastAsia="仿宋" w:cs="仿宋"/>
          <w:color w:val="auto"/>
          <w:spacing w:val="9"/>
          <w:sz w:val="32"/>
          <w:szCs w:val="32"/>
          <w:lang w:eastAsia="zh-CN"/>
        </w:rPr>
        <w:t>，适用本</w:t>
      </w:r>
      <w:r>
        <w:rPr>
          <w:rFonts w:hint="eastAsia" w:ascii="仿宋" w:hAnsi="仿宋" w:eastAsia="仿宋" w:cs="仿宋"/>
          <w:color w:val="auto"/>
          <w:spacing w:val="9"/>
          <w:sz w:val="32"/>
          <w:szCs w:val="32"/>
          <w:lang w:val="en-US" w:eastAsia="zh-CN"/>
        </w:rPr>
        <w:t>指南</w:t>
      </w:r>
      <w:r>
        <w:rPr>
          <w:rFonts w:hint="eastAsia" w:ascii="仿宋" w:hAnsi="仿宋" w:eastAsia="仿宋" w:cs="仿宋"/>
          <w:color w:val="auto"/>
          <w:spacing w:val="9"/>
          <w:sz w:val="32"/>
          <w:szCs w:val="32"/>
          <w:lang w:eastAsia="zh-CN"/>
        </w:rPr>
        <w:t>。</w:t>
      </w:r>
    </w:p>
    <w:p w14:paraId="201E4C08">
      <w:pPr>
        <w:pStyle w:val="3"/>
        <w:keepNext w:val="0"/>
        <w:keepLines w:val="0"/>
        <w:pageBreakBefore w:val="0"/>
        <w:widowControl w:val="0"/>
        <w:wordWrap/>
        <w:topLinePunct w:val="0"/>
        <w:bidi w:val="0"/>
        <w:spacing w:line="540" w:lineRule="exact"/>
        <w:ind w:firstLine="695" w:firstLineChars="200"/>
        <w:rPr>
          <w:rFonts w:hint="eastAsia" w:ascii="仿宋" w:hAnsi="仿宋" w:eastAsia="仿宋" w:cs="仿宋"/>
          <w:color w:val="auto"/>
          <w:sz w:val="32"/>
          <w:szCs w:val="32"/>
          <w:highlight w:val="none"/>
          <w:lang w:eastAsia="zh-CN"/>
        </w:rPr>
      </w:pPr>
      <w:bookmarkStart w:id="0" w:name="bookmark19"/>
      <w:bookmarkEnd w:id="0"/>
      <w:bookmarkStart w:id="1" w:name="bookmark20"/>
      <w:bookmarkEnd w:id="1"/>
      <w:r>
        <w:rPr>
          <w:rFonts w:hint="eastAsia" w:ascii="仿宋" w:hAnsi="仿宋" w:eastAsia="仿宋" w:cs="仿宋"/>
          <w:b/>
          <w:bCs/>
          <w:color w:val="auto"/>
          <w:spacing w:val="13"/>
          <w:sz w:val="32"/>
          <w:szCs w:val="32"/>
          <w:highlight w:val="none"/>
          <w:lang w:eastAsia="zh-CN"/>
        </w:rPr>
        <w:t xml:space="preserve">第三条  </w:t>
      </w:r>
      <w:r>
        <w:rPr>
          <w:rFonts w:hint="eastAsia" w:ascii="仿宋" w:hAnsi="仿宋" w:eastAsia="仿宋" w:cs="仿宋"/>
          <w:color w:val="auto"/>
          <w:spacing w:val="13"/>
          <w:sz w:val="32"/>
          <w:szCs w:val="32"/>
          <w:highlight w:val="none"/>
          <w:lang w:eastAsia="zh-CN"/>
        </w:rPr>
        <w:t>本指南所称动火作业，是指</w:t>
      </w:r>
      <w:r>
        <w:rPr>
          <w:rFonts w:hint="eastAsia" w:ascii="仿宋" w:hAnsi="仿宋" w:eastAsia="仿宋" w:cs="仿宋"/>
          <w:color w:val="auto"/>
          <w:spacing w:val="13"/>
          <w:sz w:val="32"/>
          <w:szCs w:val="32"/>
          <w:highlight w:val="none"/>
          <w:lang w:val="en-US" w:eastAsia="zh-CN"/>
        </w:rPr>
        <w:t>在直接或间接产生明火的工艺设施以外的禁火区内从事可能产生火焰、火花或炽热表面的非常规作业，包括</w:t>
      </w:r>
      <w:r>
        <w:rPr>
          <w:rFonts w:hint="eastAsia" w:ascii="仿宋" w:hAnsi="仿宋" w:eastAsia="仿宋" w:cs="仿宋"/>
          <w:color w:val="auto"/>
          <w:spacing w:val="9"/>
          <w:sz w:val="32"/>
          <w:szCs w:val="32"/>
          <w:highlight w:val="none"/>
          <w:lang w:eastAsia="zh-CN"/>
        </w:rPr>
        <w:t>电焊、气焊（割）、</w:t>
      </w:r>
      <w:r>
        <w:rPr>
          <w:rFonts w:hint="eastAsia" w:ascii="仿宋" w:hAnsi="仿宋" w:eastAsia="仿宋" w:cs="仿宋"/>
          <w:color w:val="auto"/>
          <w:spacing w:val="9"/>
          <w:sz w:val="32"/>
          <w:szCs w:val="32"/>
          <w:highlight w:val="none"/>
          <w:lang w:val="en-US" w:eastAsia="zh-CN"/>
        </w:rPr>
        <w:t>打磨</w:t>
      </w:r>
      <w:r>
        <w:rPr>
          <w:rFonts w:hint="eastAsia" w:ascii="仿宋" w:hAnsi="仿宋" w:eastAsia="仿宋" w:cs="仿宋"/>
          <w:color w:val="auto"/>
          <w:spacing w:val="9"/>
          <w:sz w:val="32"/>
          <w:szCs w:val="32"/>
          <w:highlight w:val="none"/>
          <w:lang w:eastAsia="zh-CN"/>
        </w:rPr>
        <w:t>作业及使用喷灯、电钻、砂轮机、喷砂机等进行的作业。</w:t>
      </w:r>
    </w:p>
    <w:p w14:paraId="3B6BF8DF">
      <w:pPr>
        <w:pStyle w:val="4"/>
        <w:keepNext w:val="0"/>
        <w:keepLines w:val="0"/>
        <w:pageBreakBefore w:val="0"/>
        <w:widowControl w:val="0"/>
        <w:numPr>
          <w:ilvl w:val="0"/>
          <w:numId w:val="0"/>
        </w:numPr>
        <w:wordWrap/>
        <w:topLinePunct w:val="0"/>
        <w:bidi w:val="0"/>
        <w:spacing w:beforeAutospacing="0" w:afterAutospacing="0" w:line="540" w:lineRule="exact"/>
        <w:ind w:firstLine="679" w:firstLineChars="200"/>
        <w:rPr>
          <w:rFonts w:hint="eastAsia" w:ascii="仿宋" w:hAnsi="仿宋" w:eastAsia="仿宋" w:cs="仿宋"/>
          <w:color w:val="auto"/>
          <w:spacing w:val="9"/>
          <w:sz w:val="32"/>
          <w:szCs w:val="32"/>
          <w:lang w:eastAsia="zh-CN"/>
        </w:rPr>
      </w:pPr>
      <w:r>
        <w:rPr>
          <w:rFonts w:hint="eastAsia" w:ascii="仿宋" w:hAnsi="仿宋" w:eastAsia="仿宋" w:cs="仿宋"/>
          <w:b/>
          <w:bCs/>
          <w:color w:val="auto"/>
          <w:spacing w:val="9"/>
          <w:sz w:val="32"/>
          <w:szCs w:val="32"/>
          <w:lang w:eastAsia="zh-CN"/>
        </w:rPr>
        <w:t>第四条</w:t>
      </w:r>
      <w:r>
        <w:rPr>
          <w:rFonts w:hint="eastAsia" w:ascii="仿宋" w:hAnsi="仿宋" w:eastAsia="仿宋" w:cs="仿宋"/>
          <w:b/>
          <w:bCs/>
          <w:color w:val="auto"/>
          <w:spacing w:val="9"/>
          <w:sz w:val="32"/>
          <w:szCs w:val="32"/>
          <w:lang w:val="en-US" w:eastAsia="zh-CN"/>
        </w:rPr>
        <w:t xml:space="preserve"> </w:t>
      </w:r>
      <w:r>
        <w:rPr>
          <w:rFonts w:hint="eastAsia" w:ascii="仿宋" w:hAnsi="仿宋" w:eastAsia="仿宋" w:cs="仿宋"/>
          <w:color w:val="auto"/>
          <w:spacing w:val="9"/>
          <w:sz w:val="32"/>
          <w:szCs w:val="32"/>
          <w:lang w:val="en-US" w:eastAsia="zh-CN"/>
        </w:rPr>
        <w:t xml:space="preserve"> </w:t>
      </w:r>
      <w:r>
        <w:rPr>
          <w:rFonts w:hint="eastAsia" w:ascii="仿宋" w:hAnsi="仿宋" w:eastAsia="仿宋" w:cs="仿宋"/>
          <w:color w:val="auto"/>
          <w:spacing w:val="9"/>
          <w:sz w:val="32"/>
          <w:szCs w:val="32"/>
          <w:lang w:eastAsia="zh-CN"/>
        </w:rPr>
        <w:t>动火作业分为特殊动火作业</w:t>
      </w:r>
      <w:r>
        <w:rPr>
          <w:rFonts w:hint="eastAsia" w:ascii="仿宋" w:hAnsi="仿宋" w:eastAsia="仿宋" w:cs="仿宋"/>
          <w:color w:val="auto"/>
          <w:spacing w:val="9"/>
          <w:sz w:val="32"/>
          <w:szCs w:val="32"/>
          <w:lang w:val="en-US" w:eastAsia="zh-CN"/>
        </w:rPr>
        <w:t>和</w:t>
      </w:r>
      <w:r>
        <w:rPr>
          <w:rFonts w:hint="eastAsia" w:ascii="仿宋" w:hAnsi="仿宋" w:eastAsia="仿宋" w:cs="仿宋"/>
          <w:color w:val="auto"/>
          <w:spacing w:val="9"/>
          <w:sz w:val="32"/>
          <w:szCs w:val="32"/>
          <w:lang w:eastAsia="zh-CN"/>
        </w:rPr>
        <w:t>一般动火作业两个级别，</w:t>
      </w:r>
      <w:r>
        <w:rPr>
          <w:rFonts w:hint="eastAsia" w:ascii="仿宋" w:hAnsi="仿宋" w:eastAsia="仿宋" w:cs="仿宋"/>
          <w:color w:val="auto"/>
          <w:spacing w:val="-2"/>
          <w:sz w:val="32"/>
          <w:szCs w:val="32"/>
          <w:lang w:eastAsia="zh-CN"/>
        </w:rPr>
        <w:t>遇双休日、节假日、夜间及其他重要时段，动火作业应升级管理。</w:t>
      </w:r>
    </w:p>
    <w:p w14:paraId="42D281A4">
      <w:pPr>
        <w:pStyle w:val="4"/>
        <w:keepNext w:val="0"/>
        <w:keepLines w:val="0"/>
        <w:pageBreakBefore w:val="0"/>
        <w:widowControl w:val="0"/>
        <w:numPr>
          <w:ilvl w:val="0"/>
          <w:numId w:val="0"/>
        </w:numPr>
        <w:wordWrap/>
        <w:topLinePunct w:val="0"/>
        <w:bidi w:val="0"/>
        <w:spacing w:beforeAutospacing="0" w:afterAutospacing="0" w:line="540" w:lineRule="exact"/>
        <w:ind w:firstLine="676" w:firstLineChars="200"/>
        <w:rPr>
          <w:rFonts w:hint="eastAsia" w:ascii="仿宋" w:hAnsi="仿宋" w:eastAsia="仿宋" w:cs="仿宋"/>
          <w:color w:val="auto"/>
          <w:spacing w:val="9"/>
          <w:sz w:val="32"/>
          <w:szCs w:val="32"/>
          <w:lang w:val="en-US" w:eastAsia="zh-CN"/>
        </w:rPr>
      </w:pPr>
      <w:r>
        <w:rPr>
          <w:rFonts w:hint="eastAsia" w:ascii="仿宋" w:hAnsi="仿宋" w:eastAsia="仿宋" w:cs="仿宋"/>
          <w:color w:val="auto"/>
          <w:spacing w:val="9"/>
          <w:sz w:val="32"/>
          <w:szCs w:val="32"/>
          <w:lang w:val="en-US" w:eastAsia="zh-CN"/>
        </w:rPr>
        <w:t>特殊动火作业指在火灾爆炸危险场所处于运行状态下的生产装置设备、管道、储罐、容器等部位上进行的动火作业(包括带压不置换动火作业)，在存有易燃易爆介质的重大危险源罐区防火堤内的动火作业，在火灾爆炸危险场所进行的动火作业，管廊上的动火作业。</w:t>
      </w:r>
    </w:p>
    <w:p w14:paraId="3B4BD04E">
      <w:pPr>
        <w:pStyle w:val="4"/>
        <w:keepNext w:val="0"/>
        <w:keepLines w:val="0"/>
        <w:pageBreakBefore w:val="0"/>
        <w:widowControl w:val="0"/>
        <w:numPr>
          <w:ilvl w:val="0"/>
          <w:numId w:val="0"/>
        </w:numPr>
        <w:wordWrap/>
        <w:topLinePunct w:val="0"/>
        <w:bidi w:val="0"/>
        <w:spacing w:beforeAutospacing="0" w:afterAutospacing="0" w:line="540" w:lineRule="exact"/>
        <w:ind w:firstLine="676" w:firstLineChars="200"/>
        <w:rPr>
          <w:rFonts w:hint="eastAsia" w:ascii="仿宋" w:hAnsi="仿宋" w:eastAsia="仿宋" w:cs="仿宋"/>
          <w:color w:val="auto"/>
          <w:spacing w:val="-2"/>
          <w:sz w:val="32"/>
          <w:szCs w:val="32"/>
          <w:lang w:eastAsia="zh-CN"/>
        </w:rPr>
      </w:pPr>
      <w:r>
        <w:rPr>
          <w:rFonts w:hint="eastAsia" w:ascii="仿宋" w:hAnsi="仿宋" w:eastAsia="仿宋" w:cs="仿宋"/>
          <w:color w:val="auto"/>
          <w:spacing w:val="9"/>
          <w:sz w:val="32"/>
          <w:szCs w:val="32"/>
          <w:lang w:eastAsia="zh-CN"/>
        </w:rPr>
        <w:t>在以下</w:t>
      </w:r>
      <w:r>
        <w:rPr>
          <w:rFonts w:hint="eastAsia" w:ascii="仿宋" w:hAnsi="仿宋" w:eastAsia="仿宋" w:cs="仿宋"/>
          <w:color w:val="auto"/>
          <w:spacing w:val="-2"/>
          <w:sz w:val="32"/>
          <w:szCs w:val="32"/>
          <w:lang w:eastAsia="zh-CN"/>
        </w:rPr>
        <w:t>地点（</w:t>
      </w:r>
      <w:r>
        <w:rPr>
          <w:rFonts w:hint="eastAsia" w:ascii="仿宋" w:hAnsi="仿宋" w:eastAsia="仿宋" w:cs="仿宋"/>
          <w:color w:val="auto"/>
          <w:spacing w:val="-2"/>
          <w:sz w:val="32"/>
          <w:szCs w:val="32"/>
          <w:lang w:val="en-US" w:eastAsia="zh-CN"/>
        </w:rPr>
        <w:t>包括但不限于）</w:t>
      </w:r>
      <w:r>
        <w:rPr>
          <w:rFonts w:hint="eastAsia" w:ascii="仿宋" w:hAnsi="仿宋" w:eastAsia="仿宋" w:cs="仿宋"/>
          <w:color w:val="auto"/>
          <w:spacing w:val="-2"/>
          <w:sz w:val="32"/>
          <w:szCs w:val="32"/>
          <w:lang w:eastAsia="zh-CN"/>
        </w:rPr>
        <w:t>动火的，属特殊动火作业：</w:t>
      </w:r>
    </w:p>
    <w:p w14:paraId="1C433963">
      <w:pPr>
        <w:pStyle w:val="4"/>
        <w:keepNext w:val="0"/>
        <w:keepLines w:val="0"/>
        <w:pageBreakBefore w:val="0"/>
        <w:widowControl w:val="0"/>
        <w:numPr>
          <w:ilvl w:val="0"/>
          <w:numId w:val="0"/>
        </w:numPr>
        <w:wordWrap/>
        <w:topLinePunct w:val="0"/>
        <w:bidi w:val="0"/>
        <w:spacing w:beforeAutospacing="0" w:afterAutospacing="0" w:line="540" w:lineRule="exact"/>
        <w:ind w:firstLine="632" w:firstLineChars="200"/>
        <w:rPr>
          <w:rFonts w:hint="eastAsia"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（一）</w:t>
      </w:r>
      <w:r>
        <w:rPr>
          <w:rFonts w:hint="eastAsia" w:ascii="仿宋" w:hAnsi="仿宋" w:eastAsia="仿宋" w:cs="仿宋"/>
          <w:color w:val="000000" w:themeColor="text1"/>
          <w:spacing w:val="-2"/>
          <w:sz w:val="32"/>
          <w:szCs w:val="32"/>
          <w14:textFill>
            <w14:solidFill>
              <w14:schemeClr w14:val="tx1"/>
            </w14:solidFill>
          </w14:textFill>
        </w:rPr>
        <w:t>未经吹扫置换合格的盛装可燃、有毒介质及承压的容器、设备和管线上一般不允许动火，但必须动火作业的；</w:t>
      </w:r>
    </w:p>
    <w:p w14:paraId="6AFE2D18">
      <w:pPr>
        <w:pStyle w:val="4"/>
        <w:keepNext w:val="0"/>
        <w:keepLines w:val="0"/>
        <w:pageBreakBefore w:val="0"/>
        <w:widowControl w:val="0"/>
        <w:numPr>
          <w:ilvl w:val="0"/>
          <w:numId w:val="0"/>
        </w:numPr>
        <w:wordWrap/>
        <w:topLinePunct w:val="0"/>
        <w:bidi w:val="0"/>
        <w:spacing w:beforeAutospacing="0" w:afterAutospacing="0" w:line="540" w:lineRule="exact"/>
        <w:ind w:firstLine="632" w:firstLineChars="200"/>
        <w:rPr>
          <w:rFonts w:hint="eastAsia"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color w:val="000000" w:themeColor="text1"/>
          <w:spacing w:val="-2"/>
          <w:sz w:val="32"/>
          <w:szCs w:val="32"/>
          <w:lang w:eastAsia="zh-CN"/>
          <w14:textFill>
            <w14:solidFill>
              <w14:schemeClr w14:val="tx1"/>
            </w14:solidFill>
          </w14:textFill>
        </w:rPr>
        <w:t>（二）</w:t>
      </w:r>
      <w:r>
        <w:rPr>
          <w:rFonts w:hint="eastAsia" w:ascii="仿宋" w:hAnsi="仿宋" w:eastAsia="仿宋" w:cs="仿宋"/>
          <w:color w:val="000000" w:themeColor="text1"/>
          <w:spacing w:val="-2"/>
          <w:sz w:val="32"/>
          <w:szCs w:val="32"/>
          <w14:textFill>
            <w14:solidFill>
              <w14:schemeClr w14:val="tx1"/>
            </w14:solidFill>
          </w14:textFill>
        </w:rPr>
        <w:t>盛装可燃、有毒介质装置停车检修，工艺处理合格后</w:t>
      </w:r>
      <w:r>
        <w:rPr>
          <w:rFonts w:hint="eastAsia" w:ascii="仿宋" w:hAnsi="仿宋" w:eastAsia="仿宋" w:cs="仿宋"/>
          <w:color w:val="000000" w:themeColor="text1"/>
          <w:spacing w:val="-2"/>
          <w:sz w:val="32"/>
          <w:szCs w:val="32"/>
          <w:lang w:eastAsia="zh-CN"/>
          <w14:textFill>
            <w14:solidFill>
              <w14:schemeClr w14:val="tx1"/>
            </w14:solidFill>
          </w14:textFill>
        </w:rPr>
        <w:t>的</w:t>
      </w:r>
      <w:r>
        <w:rPr>
          <w:rFonts w:hint="eastAsia" w:ascii="仿宋" w:hAnsi="仿宋" w:eastAsia="仿宋" w:cs="仿宋"/>
          <w:color w:val="000000" w:themeColor="text1"/>
          <w:spacing w:val="-2"/>
          <w:sz w:val="32"/>
          <w:szCs w:val="32"/>
          <w14:textFill>
            <w14:solidFill>
              <w14:schemeClr w14:val="tx1"/>
            </w14:solidFill>
          </w14:textFill>
        </w:rPr>
        <w:t>装置内；</w:t>
      </w:r>
    </w:p>
    <w:p w14:paraId="4DAC8120">
      <w:pPr>
        <w:pStyle w:val="4"/>
        <w:keepNext w:val="0"/>
        <w:keepLines w:val="0"/>
        <w:pageBreakBefore w:val="0"/>
        <w:widowControl w:val="0"/>
        <w:wordWrap/>
        <w:topLinePunct w:val="0"/>
        <w:bidi w:val="0"/>
        <w:spacing w:beforeAutospacing="0" w:afterAutospacing="0" w:line="540" w:lineRule="exact"/>
        <w:ind w:firstLine="632" w:firstLineChars="200"/>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（三）各类油罐区、可燃气体及助燃气体罐区以外50米范围内；</w:t>
      </w:r>
    </w:p>
    <w:p w14:paraId="3E66C9E7">
      <w:pPr>
        <w:pStyle w:val="4"/>
        <w:keepNext w:val="0"/>
        <w:keepLines w:val="0"/>
        <w:pageBreakBefore w:val="0"/>
        <w:widowControl w:val="0"/>
        <w:wordWrap/>
        <w:topLinePunct w:val="0"/>
        <w:bidi w:val="0"/>
        <w:spacing w:beforeAutospacing="0" w:afterAutospacing="0" w:line="540" w:lineRule="exact"/>
        <w:ind w:firstLine="632" w:firstLineChars="200"/>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（四）有毒与可燃介质及其</w:t>
      </w:r>
      <w:r>
        <w:rPr>
          <w:rFonts w:hint="eastAsia" w:ascii="仿宋" w:hAnsi="仿宋" w:eastAsia="仿宋" w:cs="仿宋"/>
          <w:color w:val="auto"/>
          <w:spacing w:val="-2"/>
          <w:sz w:val="32"/>
          <w:szCs w:val="32"/>
          <w:lang w:val="en-US" w:eastAsia="zh-CN"/>
        </w:rPr>
        <w:t>他</w:t>
      </w:r>
      <w:r>
        <w:rPr>
          <w:rFonts w:hint="eastAsia" w:ascii="仿宋" w:hAnsi="仿宋" w:eastAsia="仿宋" w:cs="仿宋"/>
          <w:color w:val="auto"/>
          <w:spacing w:val="-2"/>
          <w:sz w:val="32"/>
          <w:szCs w:val="32"/>
        </w:rPr>
        <w:t>危险化学品的管线、容器、装卸区、洗槽站、泵房与机房；</w:t>
      </w:r>
    </w:p>
    <w:p w14:paraId="2765BDBE">
      <w:pPr>
        <w:pStyle w:val="4"/>
        <w:keepNext w:val="0"/>
        <w:keepLines w:val="0"/>
        <w:pageBreakBefore w:val="0"/>
        <w:widowControl w:val="0"/>
        <w:wordWrap/>
        <w:topLinePunct w:val="0"/>
        <w:bidi w:val="0"/>
        <w:spacing w:beforeAutospacing="0" w:afterAutospacing="0" w:line="540" w:lineRule="exact"/>
        <w:ind w:firstLine="632" w:firstLineChars="200"/>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rPr>
        <w:t>（五）工业下水井、生活污水系统、雨排系统及各种管线（电缆）沟、检查井</w:t>
      </w:r>
      <w:r>
        <w:rPr>
          <w:rFonts w:hint="eastAsia" w:ascii="仿宋" w:hAnsi="仿宋" w:eastAsia="仿宋" w:cs="仿宋"/>
          <w:color w:val="auto"/>
          <w:spacing w:val="-2"/>
          <w:sz w:val="32"/>
          <w:szCs w:val="32"/>
          <w:lang w:val="en-US" w:eastAsia="zh-CN"/>
        </w:rPr>
        <w:t>等可能存在易燃易爆气体的场所</w:t>
      </w:r>
      <w:r>
        <w:rPr>
          <w:rFonts w:hint="eastAsia" w:ascii="仿宋" w:hAnsi="仿宋" w:eastAsia="仿宋" w:cs="仿宋"/>
          <w:color w:val="auto"/>
          <w:spacing w:val="-2"/>
          <w:sz w:val="32"/>
          <w:szCs w:val="32"/>
        </w:rPr>
        <w:t>；</w:t>
      </w:r>
    </w:p>
    <w:p w14:paraId="6CDB5C5D">
      <w:pPr>
        <w:pStyle w:val="4"/>
        <w:keepNext w:val="0"/>
        <w:keepLines w:val="0"/>
        <w:pageBreakBefore w:val="0"/>
        <w:widowControl w:val="0"/>
        <w:wordWrap/>
        <w:topLinePunct w:val="0"/>
        <w:bidi w:val="0"/>
        <w:spacing w:beforeAutospacing="0" w:afterAutospacing="0" w:line="540" w:lineRule="exact"/>
        <w:ind w:firstLine="632" w:firstLineChars="200"/>
        <w:rPr>
          <w:rFonts w:hint="eastAsia" w:ascii="仿宋" w:hAnsi="仿宋" w:eastAsia="仿宋" w:cs="仿宋"/>
          <w:color w:val="000000" w:themeColor="text1"/>
          <w:spacing w:val="-2"/>
          <w:sz w:val="32"/>
          <w:szCs w:val="32"/>
          <w:lang w:eastAsia="zh-CN"/>
          <w14:textFill>
            <w14:solidFill>
              <w14:schemeClr w14:val="tx1"/>
            </w14:solidFill>
          </w14:textFill>
        </w:rPr>
      </w:pPr>
      <w:r>
        <w:rPr>
          <w:rFonts w:hint="eastAsia" w:ascii="仿宋" w:hAnsi="仿宋" w:eastAsia="仿宋" w:cs="仿宋"/>
          <w:color w:val="auto"/>
          <w:spacing w:val="-2"/>
          <w:sz w:val="32"/>
          <w:szCs w:val="32"/>
        </w:rPr>
        <w:t>（六）</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粉尘爆炸危险场所</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14:paraId="549FF1AF">
      <w:pPr>
        <w:pStyle w:val="4"/>
        <w:keepNext w:val="0"/>
        <w:keepLines w:val="0"/>
        <w:pageBreakBefore w:val="0"/>
        <w:widowControl w:val="0"/>
        <w:wordWrap/>
        <w:topLinePunct w:val="0"/>
        <w:bidi w:val="0"/>
        <w:spacing w:beforeAutospacing="0" w:afterAutospacing="0" w:line="540" w:lineRule="exact"/>
        <w:ind w:firstLine="632" w:firstLineChars="200"/>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（七）劳动密集型企业的生产加工车间和员工集体宿舍等；</w:t>
      </w:r>
    </w:p>
    <w:p w14:paraId="3B4FD54E">
      <w:pPr>
        <w:pStyle w:val="4"/>
        <w:keepNext w:val="0"/>
        <w:keepLines w:val="0"/>
        <w:pageBreakBefore w:val="0"/>
        <w:widowControl w:val="0"/>
        <w:wordWrap/>
        <w:topLinePunct w:val="0"/>
        <w:bidi w:val="0"/>
        <w:spacing w:beforeAutospacing="0" w:afterAutospacing="0" w:line="540" w:lineRule="exact"/>
        <w:ind w:firstLine="632" w:firstLineChars="200"/>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rPr>
        <w:t>（</w:t>
      </w:r>
      <w:r>
        <w:rPr>
          <w:rFonts w:hint="eastAsia" w:ascii="仿宋" w:hAnsi="仿宋" w:eastAsia="仿宋" w:cs="仿宋"/>
          <w:color w:val="auto"/>
          <w:spacing w:val="-2"/>
          <w:sz w:val="32"/>
          <w:szCs w:val="32"/>
          <w:lang w:eastAsia="zh-CN"/>
        </w:rPr>
        <w:t>八</w:t>
      </w:r>
      <w:r>
        <w:rPr>
          <w:rFonts w:hint="eastAsia" w:ascii="仿宋" w:hAnsi="仿宋" w:eastAsia="仿宋" w:cs="仿宋"/>
          <w:color w:val="auto"/>
          <w:spacing w:val="-2"/>
          <w:sz w:val="32"/>
          <w:szCs w:val="32"/>
        </w:rPr>
        <w:t>）</w:t>
      </w:r>
      <w:r>
        <w:rPr>
          <w:rFonts w:hint="eastAsia" w:ascii="仿宋" w:hAnsi="仿宋" w:eastAsia="仿宋" w:cs="仿宋"/>
          <w:color w:val="auto"/>
          <w:spacing w:val="9"/>
          <w:sz w:val="32"/>
          <w:szCs w:val="32"/>
          <w:lang w:eastAsia="zh-CN"/>
        </w:rPr>
        <w:t>甲、乙类生产区库房，或甲、乙类物料</w:t>
      </w:r>
      <w:r>
        <w:rPr>
          <w:rFonts w:hint="eastAsia" w:ascii="仿宋" w:hAnsi="仿宋" w:eastAsia="仿宋" w:cs="仿宋"/>
          <w:color w:val="auto"/>
          <w:spacing w:val="-2"/>
          <w:sz w:val="32"/>
          <w:szCs w:val="32"/>
        </w:rPr>
        <w:t>仓储</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9"/>
          <w:sz w:val="32"/>
          <w:szCs w:val="32"/>
          <w:lang w:eastAsia="zh-CN"/>
        </w:rPr>
        <w:t>暂存</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区域</w:t>
      </w:r>
      <w:r>
        <w:rPr>
          <w:rFonts w:hint="eastAsia" w:ascii="仿宋" w:hAnsi="仿宋" w:eastAsia="仿宋" w:cs="仿宋"/>
          <w:color w:val="auto"/>
          <w:spacing w:val="9"/>
          <w:sz w:val="32"/>
          <w:szCs w:val="32"/>
          <w:lang w:eastAsia="zh-CN"/>
        </w:rPr>
        <w:t>，或</w:t>
      </w:r>
      <w:r>
        <w:rPr>
          <w:rFonts w:hint="eastAsia" w:ascii="仿宋" w:hAnsi="仿宋" w:eastAsia="仿宋" w:cs="仿宋"/>
          <w:color w:val="auto"/>
          <w:spacing w:val="-2"/>
          <w:sz w:val="32"/>
          <w:szCs w:val="32"/>
        </w:rPr>
        <w:t>甲、乙类物品危险废物贮存库</w:t>
      </w:r>
      <w:r>
        <w:rPr>
          <w:rFonts w:hint="eastAsia" w:ascii="仿宋" w:hAnsi="仿宋" w:eastAsia="仿宋" w:cs="仿宋"/>
          <w:color w:val="auto"/>
          <w:spacing w:val="-2"/>
          <w:sz w:val="32"/>
          <w:szCs w:val="32"/>
          <w:lang w:eastAsia="zh-CN"/>
        </w:rPr>
        <w:t>，或</w:t>
      </w:r>
      <w:r>
        <w:rPr>
          <w:rFonts w:hint="eastAsia" w:ascii="仿宋" w:hAnsi="仿宋" w:eastAsia="仿宋" w:cs="仿宋"/>
          <w:color w:val="auto"/>
          <w:spacing w:val="-2"/>
          <w:sz w:val="32"/>
          <w:szCs w:val="32"/>
        </w:rPr>
        <w:t>乙炔等气瓶暂存区</w:t>
      </w:r>
      <w:r>
        <w:rPr>
          <w:rFonts w:hint="eastAsia" w:ascii="仿宋" w:hAnsi="仿宋" w:eastAsia="仿宋" w:cs="仿宋"/>
          <w:color w:val="auto"/>
          <w:spacing w:val="-2"/>
          <w:sz w:val="32"/>
          <w:szCs w:val="32"/>
          <w:lang w:eastAsia="zh-CN"/>
        </w:rPr>
        <w:t>；</w:t>
      </w:r>
    </w:p>
    <w:p w14:paraId="4DF569FB">
      <w:pPr>
        <w:keepNext w:val="0"/>
        <w:keepLines w:val="0"/>
        <w:pageBreakBefore w:val="0"/>
        <w:widowControl w:val="0"/>
        <w:kinsoku/>
        <w:wordWrap/>
        <w:overflowPunct w:val="0"/>
        <w:topLinePunct w:val="0"/>
        <w:bidi w:val="0"/>
        <w:spacing w:line="540" w:lineRule="exact"/>
        <w:ind w:firstLine="676" w:firstLineChars="200"/>
        <w:rPr>
          <w:rFonts w:hint="eastAsia" w:ascii="仿宋" w:hAnsi="仿宋" w:eastAsia="仿宋" w:cs="仿宋"/>
          <w:color w:val="auto"/>
          <w:spacing w:val="9"/>
          <w:sz w:val="32"/>
          <w:szCs w:val="32"/>
          <w:lang w:eastAsia="zh-CN"/>
        </w:rPr>
      </w:pPr>
      <w:r>
        <w:rPr>
          <w:rFonts w:hint="eastAsia" w:ascii="仿宋" w:hAnsi="仿宋" w:eastAsia="仿宋" w:cs="仿宋"/>
          <w:color w:val="auto"/>
          <w:spacing w:val="9"/>
          <w:sz w:val="32"/>
          <w:szCs w:val="32"/>
          <w:lang w:eastAsia="zh-CN"/>
        </w:rPr>
        <w:t>（九）制氧制氢等场所；</w:t>
      </w:r>
    </w:p>
    <w:p w14:paraId="18C39320">
      <w:pPr>
        <w:keepNext w:val="0"/>
        <w:keepLines w:val="0"/>
        <w:pageBreakBefore w:val="0"/>
        <w:widowControl w:val="0"/>
        <w:kinsoku/>
        <w:wordWrap/>
        <w:overflowPunct w:val="0"/>
        <w:topLinePunct w:val="0"/>
        <w:bidi w:val="0"/>
        <w:spacing w:line="540" w:lineRule="exact"/>
        <w:ind w:firstLine="676" w:firstLineChars="200"/>
        <w:rPr>
          <w:rFonts w:hint="eastAsia" w:ascii="仿宋" w:hAnsi="仿宋" w:eastAsia="仿宋" w:cs="仿宋"/>
          <w:color w:val="auto"/>
          <w:spacing w:val="9"/>
          <w:sz w:val="32"/>
          <w:szCs w:val="32"/>
          <w:lang w:eastAsia="zh-CN"/>
        </w:rPr>
      </w:pPr>
      <w:r>
        <w:rPr>
          <w:rFonts w:hint="eastAsia" w:ascii="仿宋" w:hAnsi="仿宋" w:eastAsia="仿宋" w:cs="仿宋"/>
          <w:color w:val="auto"/>
          <w:spacing w:val="9"/>
          <w:sz w:val="32"/>
          <w:szCs w:val="32"/>
          <w:lang w:eastAsia="zh-CN"/>
        </w:rPr>
        <w:t>（十）使用天然气、液化气等火灾爆炸危险场所中处于运行状态下的生产装置设备、管道、储罐、容器等部位，以及存有易燃易爆介质的重大危险源罐区防火堤内、管廊上。</w:t>
      </w:r>
    </w:p>
    <w:p w14:paraId="27BD1396">
      <w:pPr>
        <w:keepNext w:val="0"/>
        <w:keepLines w:val="0"/>
        <w:pageBreakBefore w:val="0"/>
        <w:widowControl w:val="0"/>
        <w:kinsoku/>
        <w:wordWrap/>
        <w:overflowPunct w:val="0"/>
        <w:topLinePunct w:val="0"/>
        <w:bidi w:val="0"/>
        <w:spacing w:line="540" w:lineRule="exact"/>
        <w:ind w:firstLine="676" w:firstLineChars="200"/>
        <w:rPr>
          <w:rFonts w:hint="eastAsia" w:ascii="仿宋" w:hAnsi="仿宋" w:eastAsia="仿宋" w:cs="仿宋"/>
          <w:color w:val="auto"/>
          <w:spacing w:val="9"/>
          <w:sz w:val="32"/>
          <w:szCs w:val="32"/>
          <w:lang w:eastAsia="zh-CN"/>
        </w:rPr>
      </w:pPr>
      <w:r>
        <w:rPr>
          <w:rFonts w:hint="eastAsia" w:ascii="仿宋" w:hAnsi="仿宋" w:eastAsia="仿宋" w:cs="仿宋"/>
          <w:color w:val="auto"/>
          <w:spacing w:val="9"/>
          <w:sz w:val="32"/>
          <w:szCs w:val="32"/>
          <w:lang w:eastAsia="zh-CN"/>
        </w:rPr>
        <w:t>一般动火作业指除特殊动火作业以外的动火作业。</w:t>
      </w:r>
    </w:p>
    <w:p w14:paraId="4DFAA2F5">
      <w:pPr>
        <w:pStyle w:val="7"/>
        <w:keepNext w:val="0"/>
        <w:keepLines w:val="0"/>
        <w:pageBreakBefore w:val="0"/>
        <w:widowControl w:val="0"/>
        <w:shd w:val="clear" w:color="auto" w:fill="FFFFFF"/>
        <w:kinsoku/>
        <w:wordWrap/>
        <w:topLinePunct w:val="0"/>
        <w:autoSpaceDE/>
        <w:autoSpaceDN/>
        <w:bidi w:val="0"/>
        <w:spacing w:line="540" w:lineRule="exact"/>
        <w:ind w:firstLine="356"/>
        <w:textAlignment w:val="auto"/>
        <w:rPr>
          <w:rFonts w:hint="eastAsia" w:ascii="仿宋" w:hAnsi="仿宋" w:eastAsia="仿宋" w:cs="仿宋"/>
          <w:color w:val="auto"/>
          <w:spacing w:val="-2"/>
          <w:sz w:val="32"/>
          <w:szCs w:val="32"/>
          <w:lang w:eastAsia="zh-CN"/>
        </w:rPr>
      </w:pPr>
      <w:r>
        <w:rPr>
          <w:rFonts w:hint="eastAsia" w:ascii="仿宋" w:hAnsi="仿宋" w:eastAsia="仿宋" w:cs="仿宋"/>
          <w:b/>
          <w:bCs/>
          <w:color w:val="auto"/>
          <w:sz w:val="32"/>
          <w:szCs w:val="32"/>
          <w:lang w:eastAsia="zh-CN"/>
        </w:rPr>
        <w:t xml:space="preserve">第五条  </w:t>
      </w:r>
      <w:r>
        <w:rPr>
          <w:rFonts w:hint="eastAsia" w:ascii="仿宋" w:hAnsi="仿宋" w:eastAsia="仿宋" w:cs="仿宋"/>
          <w:color w:val="auto"/>
          <w:sz w:val="32"/>
          <w:szCs w:val="32"/>
          <w:lang w:eastAsia="zh-CN"/>
        </w:rPr>
        <w:t>工贸企业主要负责人是动火作业安全第一责任人，应当组织制定动火作业安全管理制度、操作规程，明确动火作业负责人、现场监护人员、作业人员的安全职责，明确动火作业审批、安全技术交底、防护用品、应急救援器材和应急处置等工作要求。</w:t>
      </w:r>
    </w:p>
    <w:p w14:paraId="595A64E2">
      <w:pPr>
        <w:pStyle w:val="3"/>
        <w:keepNext w:val="0"/>
        <w:keepLines w:val="0"/>
        <w:pageBreakBefore w:val="0"/>
        <w:widowControl w:val="0"/>
        <w:wordWrap/>
        <w:overflowPunct/>
        <w:topLinePunct w:val="0"/>
        <w:bidi w:val="0"/>
        <w:adjustRightInd w:val="0"/>
        <w:snapToGrid w:val="0"/>
        <w:spacing w:line="540" w:lineRule="exact"/>
        <w:ind w:firstLine="635" w:firstLineChars="200"/>
        <w:rPr>
          <w:rFonts w:hint="eastAsia" w:ascii="仿宋" w:hAnsi="仿宋" w:eastAsia="仿宋" w:cs="仿宋"/>
          <w:color w:val="auto"/>
          <w:spacing w:val="-2"/>
          <w:sz w:val="32"/>
          <w:szCs w:val="32"/>
          <w:lang w:eastAsia="zh-CN"/>
        </w:rPr>
      </w:pPr>
      <w:r>
        <w:rPr>
          <w:rFonts w:hint="eastAsia" w:ascii="仿宋" w:hAnsi="仿宋" w:eastAsia="仿宋" w:cs="仿宋"/>
          <w:b/>
          <w:bCs/>
          <w:color w:val="auto"/>
          <w:spacing w:val="-2"/>
          <w:sz w:val="32"/>
          <w:szCs w:val="32"/>
          <w:lang w:eastAsia="zh-CN"/>
        </w:rPr>
        <w:t>第六条</w:t>
      </w:r>
      <w:r>
        <w:rPr>
          <w:rFonts w:hint="eastAsia" w:ascii="仿宋" w:hAnsi="仿宋" w:eastAsia="仿宋" w:cs="仿宋"/>
          <w:color w:val="auto"/>
          <w:sz w:val="32"/>
          <w:szCs w:val="32"/>
          <w:lang w:eastAsia="zh-CN"/>
        </w:rPr>
        <w:t xml:space="preserve">  工贸企业动火作业实行审批制度。</w:t>
      </w:r>
      <w:r>
        <w:rPr>
          <w:rFonts w:hint="eastAsia" w:ascii="仿宋" w:hAnsi="仿宋" w:eastAsia="仿宋" w:cs="仿宋"/>
          <w:color w:val="auto"/>
          <w:spacing w:val="-2"/>
          <w:sz w:val="32"/>
          <w:szCs w:val="32"/>
          <w:lang w:eastAsia="zh-CN"/>
        </w:rPr>
        <w:t>工贸企业要严格执行“一次动火作业、一张动火作业票、一套安全技术措施”要求。未经审批，不得实施动火作业。特殊动火作业应当由工贸企业主要负责人或者其书面委托的人员进行审批，委托审批的，相关责任仍由工贸企业主要负责人承担；一般动火作业由工贸企业</w:t>
      </w:r>
      <w:r>
        <w:rPr>
          <w:rFonts w:hint="eastAsia" w:ascii="仿宋" w:hAnsi="仿宋" w:eastAsia="仿宋" w:cs="仿宋"/>
          <w:color w:val="auto"/>
          <w:spacing w:val="-2"/>
          <w:sz w:val="32"/>
          <w:szCs w:val="32"/>
          <w:lang w:val="en-US" w:eastAsia="zh-CN"/>
        </w:rPr>
        <w:t>相关部门负责人</w:t>
      </w:r>
      <w:r>
        <w:rPr>
          <w:rFonts w:hint="eastAsia" w:ascii="仿宋" w:hAnsi="仿宋" w:eastAsia="仿宋" w:cs="仿宋"/>
          <w:color w:val="auto"/>
          <w:spacing w:val="-2"/>
          <w:sz w:val="32"/>
          <w:szCs w:val="32"/>
          <w:lang w:eastAsia="zh-CN"/>
        </w:rPr>
        <w:t>进行审批。</w:t>
      </w:r>
    </w:p>
    <w:p w14:paraId="02CE999F">
      <w:pPr>
        <w:keepNext w:val="0"/>
        <w:keepLines w:val="0"/>
        <w:pageBreakBefore w:val="0"/>
        <w:widowControl w:val="0"/>
        <w:kinsoku/>
        <w:wordWrap/>
        <w:overflowPunct w:val="0"/>
        <w:topLinePunct w:val="0"/>
        <w:bidi w:val="0"/>
        <w:spacing w:line="540" w:lineRule="exact"/>
        <w:ind w:firstLine="632" w:firstLineChars="200"/>
        <w:rPr>
          <w:rFonts w:hint="eastAsia" w:ascii="仿宋" w:hAnsi="仿宋" w:eastAsia="仿宋" w:cs="仿宋"/>
          <w:b/>
          <w:bCs/>
          <w:color w:val="auto"/>
          <w:spacing w:val="-2"/>
          <w:sz w:val="32"/>
          <w:szCs w:val="32"/>
          <w:lang w:eastAsia="zh-CN"/>
        </w:rPr>
      </w:pPr>
      <w:r>
        <w:rPr>
          <w:rFonts w:hint="eastAsia" w:ascii="仿宋" w:hAnsi="仿宋" w:eastAsia="仿宋" w:cs="仿宋"/>
          <w:color w:val="auto"/>
          <w:spacing w:val="-2"/>
          <w:sz w:val="32"/>
          <w:szCs w:val="32"/>
          <w:lang w:eastAsia="zh-CN"/>
        </w:rPr>
        <w:t>特殊动火作业</w:t>
      </w:r>
      <w:r>
        <w:rPr>
          <w:rFonts w:hint="eastAsia" w:ascii="仿宋" w:hAnsi="仿宋" w:eastAsia="仿宋" w:cs="仿宋"/>
          <w:color w:val="auto"/>
          <w:spacing w:val="-2"/>
          <w:sz w:val="32"/>
          <w:szCs w:val="32"/>
          <w:lang w:val="en-US" w:eastAsia="zh-CN"/>
        </w:rPr>
        <w:t>票有效期</w:t>
      </w:r>
      <w:r>
        <w:rPr>
          <w:rFonts w:hint="eastAsia" w:ascii="仿宋" w:hAnsi="仿宋" w:eastAsia="仿宋" w:cs="仿宋"/>
          <w:color w:val="auto"/>
          <w:spacing w:val="-2"/>
          <w:sz w:val="32"/>
          <w:szCs w:val="32"/>
          <w:lang w:eastAsia="zh-CN"/>
        </w:rPr>
        <w:t>不</w:t>
      </w:r>
      <w:r>
        <w:rPr>
          <w:rFonts w:hint="eastAsia" w:ascii="仿宋" w:hAnsi="仿宋" w:eastAsia="仿宋" w:cs="仿宋"/>
          <w:color w:val="auto"/>
          <w:spacing w:val="-2"/>
          <w:sz w:val="32"/>
          <w:szCs w:val="32"/>
          <w:lang w:val="en-US" w:eastAsia="zh-CN"/>
        </w:rPr>
        <w:t>应</w:t>
      </w:r>
      <w:r>
        <w:rPr>
          <w:rFonts w:hint="eastAsia" w:ascii="仿宋" w:hAnsi="仿宋" w:eastAsia="仿宋" w:cs="仿宋"/>
          <w:color w:val="auto"/>
          <w:spacing w:val="-2"/>
          <w:sz w:val="32"/>
          <w:szCs w:val="32"/>
          <w:lang w:eastAsia="zh-CN"/>
        </w:rPr>
        <w:t>超过8小时，一般动火作业</w:t>
      </w:r>
      <w:r>
        <w:rPr>
          <w:rFonts w:hint="eastAsia" w:ascii="仿宋" w:hAnsi="仿宋" w:eastAsia="仿宋" w:cs="仿宋"/>
          <w:color w:val="auto"/>
          <w:spacing w:val="-2"/>
          <w:sz w:val="32"/>
          <w:szCs w:val="32"/>
          <w:lang w:val="en-US" w:eastAsia="zh-CN"/>
        </w:rPr>
        <w:t>票有效期</w:t>
      </w:r>
      <w:r>
        <w:rPr>
          <w:rFonts w:hint="eastAsia" w:ascii="仿宋" w:hAnsi="仿宋" w:eastAsia="仿宋" w:cs="仿宋"/>
          <w:color w:val="auto"/>
          <w:spacing w:val="-2"/>
          <w:sz w:val="32"/>
          <w:szCs w:val="32"/>
          <w:lang w:eastAsia="zh-CN"/>
        </w:rPr>
        <w:t>不</w:t>
      </w:r>
      <w:r>
        <w:rPr>
          <w:rFonts w:hint="eastAsia" w:ascii="仿宋" w:hAnsi="仿宋" w:eastAsia="仿宋" w:cs="仿宋"/>
          <w:color w:val="auto"/>
          <w:spacing w:val="-2"/>
          <w:sz w:val="32"/>
          <w:szCs w:val="32"/>
          <w:lang w:val="en-US" w:eastAsia="zh-CN"/>
        </w:rPr>
        <w:t>应</w:t>
      </w:r>
      <w:r>
        <w:rPr>
          <w:rFonts w:hint="eastAsia" w:ascii="仿宋" w:hAnsi="仿宋" w:eastAsia="仿宋" w:cs="仿宋"/>
          <w:color w:val="auto"/>
          <w:spacing w:val="-2"/>
          <w:sz w:val="32"/>
          <w:szCs w:val="32"/>
          <w:lang w:eastAsia="zh-CN"/>
        </w:rPr>
        <w:t>超过72小时。同一作业涉及</w:t>
      </w:r>
      <w:r>
        <w:rPr>
          <w:rFonts w:hint="eastAsia" w:ascii="仿宋" w:hAnsi="仿宋" w:eastAsia="仿宋" w:cs="仿宋"/>
          <w:color w:val="auto"/>
          <w:spacing w:val="-2"/>
          <w:sz w:val="32"/>
          <w:szCs w:val="32"/>
          <w:lang w:val="en-US" w:eastAsia="zh-CN"/>
        </w:rPr>
        <w:t>其他危险</w:t>
      </w:r>
      <w:r>
        <w:rPr>
          <w:rFonts w:hint="eastAsia" w:ascii="仿宋" w:hAnsi="仿宋" w:eastAsia="仿宋" w:cs="仿宋"/>
          <w:color w:val="auto"/>
          <w:spacing w:val="-2"/>
          <w:sz w:val="32"/>
          <w:szCs w:val="32"/>
          <w:lang w:eastAsia="zh-CN"/>
        </w:rPr>
        <w:t>作业时，应同时执行各自作业要求，办理相应的作业审批手续。动火作业内容变更、作业范围扩大、作业地点转移或超过审批有效期限时，应重新办理审批；工艺条件、作业条件、作业方式或作业环境改变时，应重新进行作业安全风险分析，核对风险管控措施，重新办理审批手续。</w:t>
      </w:r>
    </w:p>
    <w:p w14:paraId="05FB5D0E">
      <w:pPr>
        <w:pStyle w:val="7"/>
        <w:keepNext w:val="0"/>
        <w:keepLines w:val="0"/>
        <w:pageBreakBefore w:val="0"/>
        <w:widowControl w:val="0"/>
        <w:numPr>
          <w:ilvl w:val="0"/>
          <w:numId w:val="1"/>
        </w:numPr>
        <w:shd w:val="clear" w:color="auto" w:fill="FFFFFF"/>
        <w:kinsoku/>
        <w:wordWrap/>
        <w:topLinePunct w:val="0"/>
        <w:autoSpaceDE/>
        <w:autoSpaceDN/>
        <w:bidi w:val="0"/>
        <w:spacing w:line="540" w:lineRule="exact"/>
        <w:ind w:firstLine="356"/>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pacing w:val="-2"/>
          <w:sz w:val="32"/>
          <w:szCs w:val="32"/>
          <w:lang w:eastAsia="zh-CN"/>
        </w:rPr>
        <w:t xml:space="preserve"> </w:t>
      </w:r>
      <w:r>
        <w:rPr>
          <w:rFonts w:hint="eastAsia" w:ascii="仿宋" w:hAnsi="仿宋" w:eastAsia="仿宋" w:cs="仿宋"/>
          <w:color w:val="auto"/>
          <w:sz w:val="32"/>
          <w:szCs w:val="32"/>
          <w:lang w:eastAsia="zh-CN"/>
        </w:rPr>
        <w:t>工贸</w:t>
      </w:r>
      <w:r>
        <w:rPr>
          <w:rFonts w:hint="eastAsia" w:ascii="仿宋" w:hAnsi="仿宋" w:eastAsia="仿宋" w:cs="仿宋"/>
          <w:color w:val="auto"/>
          <w:spacing w:val="-2"/>
          <w:sz w:val="32"/>
          <w:szCs w:val="32"/>
          <w:lang w:eastAsia="zh-CN"/>
        </w:rPr>
        <w:t>企业</w:t>
      </w:r>
      <w:r>
        <w:rPr>
          <w:rFonts w:hint="eastAsia" w:ascii="仿宋" w:hAnsi="仿宋" w:eastAsia="仿宋" w:cs="仿宋"/>
          <w:color w:val="auto"/>
          <w:spacing w:val="-2"/>
          <w:sz w:val="32"/>
          <w:szCs w:val="32"/>
          <w:lang w:val="en-US" w:eastAsia="zh-CN"/>
        </w:rPr>
        <w:t>动火作业</w:t>
      </w:r>
      <w:r>
        <w:rPr>
          <w:rFonts w:hint="eastAsia" w:ascii="仿宋" w:hAnsi="仿宋" w:eastAsia="仿宋" w:cs="仿宋"/>
          <w:b w:val="0"/>
          <w:bCs w:val="0"/>
          <w:color w:val="auto"/>
          <w:sz w:val="32"/>
          <w:szCs w:val="32"/>
          <w:lang w:eastAsia="zh-CN"/>
        </w:rPr>
        <w:t>负责人履行以下工作职责：</w:t>
      </w:r>
    </w:p>
    <w:p w14:paraId="58652494">
      <w:pPr>
        <w:pStyle w:val="7"/>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356"/>
        <w:textAlignment w:val="auto"/>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eastAsia="zh-CN"/>
        </w:rPr>
        <w:t>（一）</w:t>
      </w:r>
      <w:r>
        <w:rPr>
          <w:rFonts w:hint="eastAsia" w:ascii="仿宋" w:hAnsi="仿宋" w:eastAsia="仿宋" w:cs="仿宋"/>
          <w:color w:val="auto"/>
          <w:spacing w:val="-2"/>
          <w:sz w:val="32"/>
          <w:szCs w:val="32"/>
          <w:lang w:val="en-US" w:eastAsia="zh-CN"/>
        </w:rPr>
        <w:t>组织开展动火作业风险辨识，制定安全技术措施，对参加动火作业人员进行安全培训和技术交底；</w:t>
      </w:r>
    </w:p>
    <w:p w14:paraId="0C7288C9">
      <w:pPr>
        <w:pStyle w:val="7"/>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356"/>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lang w:val="en-US" w:eastAsia="zh-CN"/>
        </w:rPr>
        <w:t>二）</w:t>
      </w:r>
      <w:r>
        <w:rPr>
          <w:rFonts w:hint="eastAsia" w:ascii="仿宋" w:hAnsi="仿宋" w:eastAsia="仿宋" w:cs="仿宋"/>
          <w:color w:val="auto"/>
          <w:spacing w:val="-2"/>
          <w:sz w:val="32"/>
          <w:szCs w:val="32"/>
          <w:lang w:eastAsia="zh-CN"/>
        </w:rPr>
        <w:t>履行动火作业审批手续，确保动火</w:t>
      </w:r>
      <w:r>
        <w:rPr>
          <w:rFonts w:hint="eastAsia" w:ascii="仿宋" w:hAnsi="仿宋" w:eastAsia="仿宋" w:cs="仿宋"/>
          <w:color w:val="auto"/>
          <w:spacing w:val="-2"/>
          <w:sz w:val="32"/>
          <w:szCs w:val="32"/>
          <w:lang w:val="en-US" w:eastAsia="zh-CN"/>
        </w:rPr>
        <w:t>作业</w:t>
      </w:r>
      <w:r>
        <w:rPr>
          <w:rFonts w:hint="eastAsia" w:ascii="仿宋" w:hAnsi="仿宋" w:eastAsia="仿宋" w:cs="仿宋"/>
          <w:color w:val="auto"/>
          <w:spacing w:val="-2"/>
          <w:sz w:val="32"/>
          <w:szCs w:val="32"/>
          <w:lang w:eastAsia="zh-CN"/>
        </w:rPr>
        <w:t>时间、场所、方式等与审批内容一致；</w:t>
      </w:r>
    </w:p>
    <w:p w14:paraId="2B48F0D6">
      <w:pPr>
        <w:pStyle w:val="7"/>
        <w:keepNext w:val="0"/>
        <w:keepLines w:val="0"/>
        <w:pageBreakBefore w:val="0"/>
        <w:widowControl w:val="0"/>
        <w:shd w:val="clear" w:color="auto" w:fill="FFFFFF"/>
        <w:kinsoku/>
        <w:wordWrap/>
        <w:topLinePunct w:val="0"/>
        <w:autoSpaceDE/>
        <w:autoSpaceDN/>
        <w:bidi w:val="0"/>
        <w:spacing w:line="540" w:lineRule="exact"/>
        <w:ind w:firstLine="356"/>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lang w:val="en-US" w:eastAsia="zh-CN"/>
        </w:rPr>
        <w:t>三</w:t>
      </w:r>
      <w:r>
        <w:rPr>
          <w:rFonts w:hint="eastAsia" w:ascii="仿宋" w:hAnsi="仿宋" w:eastAsia="仿宋" w:cs="仿宋"/>
          <w:color w:val="auto"/>
          <w:spacing w:val="-2"/>
          <w:sz w:val="32"/>
          <w:szCs w:val="32"/>
          <w:lang w:eastAsia="zh-CN"/>
        </w:rPr>
        <w:t>）配备满足作业要求的个体防护装备；</w:t>
      </w:r>
    </w:p>
    <w:p w14:paraId="3A80BC77">
      <w:pPr>
        <w:pStyle w:val="3"/>
        <w:keepNext w:val="0"/>
        <w:keepLines w:val="0"/>
        <w:pageBreakBefore w:val="0"/>
        <w:widowControl w:val="0"/>
        <w:wordWrap/>
        <w:topLinePunct w:val="0"/>
        <w:bidi w:val="0"/>
        <w:spacing w:line="540" w:lineRule="exact"/>
        <w:ind w:firstLine="632" w:firstLineChars="200"/>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lang w:val="en-US" w:eastAsia="zh-CN"/>
        </w:rPr>
        <w:t>四</w:t>
      </w:r>
      <w:r>
        <w:rPr>
          <w:rFonts w:hint="eastAsia" w:ascii="仿宋" w:hAnsi="仿宋" w:eastAsia="仿宋" w:cs="仿宋"/>
          <w:color w:val="auto"/>
          <w:spacing w:val="-2"/>
          <w:sz w:val="32"/>
          <w:szCs w:val="32"/>
          <w:lang w:eastAsia="zh-CN"/>
        </w:rPr>
        <w:t>）核查作业时使用的移动式可燃、有毒气体检测仪、氧气检测仪是否</w:t>
      </w:r>
      <w:r>
        <w:rPr>
          <w:rFonts w:hint="eastAsia" w:ascii="仿宋" w:hAnsi="仿宋" w:eastAsia="仿宋" w:cs="仿宋"/>
          <w:color w:val="auto"/>
          <w:spacing w:val="-2"/>
          <w:sz w:val="32"/>
          <w:szCs w:val="32"/>
          <w:lang w:val="en-US" w:eastAsia="zh-CN"/>
        </w:rPr>
        <w:t>完好、有效</w:t>
      </w:r>
      <w:r>
        <w:rPr>
          <w:rFonts w:hint="eastAsia" w:ascii="仿宋" w:hAnsi="仿宋" w:eastAsia="仿宋" w:cs="仿宋"/>
          <w:color w:val="auto"/>
          <w:spacing w:val="-2"/>
          <w:sz w:val="32"/>
          <w:szCs w:val="32"/>
          <w:lang w:eastAsia="zh-CN"/>
        </w:rPr>
        <w:t>；</w:t>
      </w:r>
    </w:p>
    <w:p w14:paraId="669A6F9F">
      <w:pPr>
        <w:pStyle w:val="3"/>
        <w:keepNext w:val="0"/>
        <w:keepLines w:val="0"/>
        <w:pageBreakBefore w:val="0"/>
        <w:widowControl w:val="0"/>
        <w:wordWrap/>
        <w:topLinePunct w:val="0"/>
        <w:bidi w:val="0"/>
        <w:spacing w:line="540" w:lineRule="exact"/>
        <w:ind w:firstLine="632" w:firstLineChars="200"/>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lang w:val="en-US" w:eastAsia="zh-CN"/>
        </w:rPr>
        <w:t>五</w:t>
      </w:r>
      <w:r>
        <w:rPr>
          <w:rFonts w:hint="eastAsia" w:ascii="仿宋" w:hAnsi="仿宋" w:eastAsia="仿宋" w:cs="仿宋"/>
          <w:color w:val="auto"/>
          <w:spacing w:val="-2"/>
          <w:sz w:val="32"/>
          <w:szCs w:val="32"/>
          <w:lang w:eastAsia="zh-CN"/>
        </w:rPr>
        <w:t>）核查作业现场照明装备是否满足作业要求，</w:t>
      </w:r>
      <w:r>
        <w:rPr>
          <w:rFonts w:hint="eastAsia" w:ascii="仿宋" w:hAnsi="仿宋" w:eastAsia="仿宋" w:cs="仿宋"/>
          <w:color w:val="auto"/>
          <w:spacing w:val="-2"/>
          <w:sz w:val="32"/>
          <w:szCs w:val="32"/>
          <w:lang w:val="en-US" w:eastAsia="zh-CN"/>
        </w:rPr>
        <w:t>动力线路和照明线路是否分开设置；</w:t>
      </w:r>
      <w:r>
        <w:rPr>
          <w:rFonts w:hint="eastAsia" w:ascii="仿宋" w:hAnsi="仿宋" w:eastAsia="仿宋" w:cs="仿宋"/>
          <w:color w:val="auto"/>
          <w:spacing w:val="-2"/>
          <w:sz w:val="32"/>
          <w:szCs w:val="32"/>
          <w:lang w:eastAsia="zh-CN"/>
        </w:rPr>
        <w:t>有限空间内使用的照明电压不应超过36V，并满足安全用电要求；在潮湿容器、狭小容器内作业电压不应超过12V；在盛装过易燃易爆气体、液体等介质的容器内作业应使用防爆灯具；在可燃性粉尘爆炸环境作业时应采用符合相应防爆等级要求的灯具；作业现场可能危及安全的坑、井、沟、孔洞等周围，夜间应设警示灯；</w:t>
      </w:r>
    </w:p>
    <w:p w14:paraId="1745493C">
      <w:pPr>
        <w:pStyle w:val="3"/>
        <w:keepNext w:val="0"/>
        <w:keepLines w:val="0"/>
        <w:pageBreakBefore w:val="0"/>
        <w:widowControl w:val="0"/>
        <w:wordWrap/>
        <w:topLinePunct w:val="0"/>
        <w:bidi w:val="0"/>
        <w:spacing w:line="540" w:lineRule="exact"/>
        <w:ind w:firstLine="632" w:firstLineChars="200"/>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lang w:val="en-US" w:eastAsia="zh-CN"/>
        </w:rPr>
        <w:t>六</w:t>
      </w:r>
      <w:r>
        <w:rPr>
          <w:rFonts w:hint="eastAsia" w:ascii="仿宋" w:hAnsi="仿宋" w:eastAsia="仿宋" w:cs="仿宋"/>
          <w:color w:val="auto"/>
          <w:spacing w:val="-2"/>
          <w:sz w:val="32"/>
          <w:szCs w:val="32"/>
          <w:lang w:eastAsia="zh-CN"/>
        </w:rPr>
        <w:t>）核查动火作业现场所配置的消防器材是否符合要求。</w:t>
      </w:r>
    </w:p>
    <w:p w14:paraId="1B8E89F0">
      <w:pPr>
        <w:keepNext w:val="0"/>
        <w:keepLines w:val="0"/>
        <w:pageBreakBefore w:val="0"/>
        <w:widowControl w:val="0"/>
        <w:kinsoku/>
        <w:wordWrap/>
        <w:overflowPunct w:val="0"/>
        <w:topLinePunct w:val="0"/>
        <w:bidi w:val="0"/>
        <w:spacing w:line="540" w:lineRule="exact"/>
        <w:ind w:firstLine="635" w:firstLineChars="200"/>
        <w:rPr>
          <w:rFonts w:hint="eastAsia" w:ascii="仿宋" w:hAnsi="仿宋" w:eastAsia="仿宋" w:cs="仿宋"/>
          <w:b/>
          <w:bCs/>
          <w:color w:val="auto"/>
          <w:spacing w:val="-2"/>
          <w:sz w:val="32"/>
          <w:szCs w:val="32"/>
          <w:lang w:eastAsia="zh-CN"/>
        </w:rPr>
      </w:pPr>
      <w:r>
        <w:rPr>
          <w:rFonts w:hint="eastAsia" w:ascii="仿宋" w:hAnsi="仿宋" w:eastAsia="仿宋" w:cs="仿宋"/>
          <w:b/>
          <w:bCs/>
          <w:color w:val="auto"/>
          <w:spacing w:val="-2"/>
          <w:sz w:val="32"/>
          <w:szCs w:val="32"/>
          <w:lang w:eastAsia="zh-CN"/>
        </w:rPr>
        <w:t xml:space="preserve">第八条  </w:t>
      </w:r>
      <w:r>
        <w:rPr>
          <w:rFonts w:hint="eastAsia" w:ascii="仿宋" w:hAnsi="仿宋" w:eastAsia="仿宋" w:cs="仿宋"/>
          <w:color w:val="auto"/>
          <w:spacing w:val="-2"/>
          <w:sz w:val="32"/>
          <w:szCs w:val="32"/>
          <w:lang w:eastAsia="zh-CN"/>
        </w:rPr>
        <w:t>动火作业现场监护人负责动火作业全过程的监护，</w:t>
      </w:r>
      <w:r>
        <w:rPr>
          <w:rFonts w:hint="eastAsia" w:ascii="仿宋" w:hAnsi="仿宋" w:eastAsia="仿宋" w:cs="仿宋"/>
          <w:color w:val="auto"/>
          <w:sz w:val="32"/>
          <w:szCs w:val="32"/>
          <w:lang w:eastAsia="zh-CN"/>
        </w:rPr>
        <w:t>应经培训考试合格，并具备与监督动火作业相适应的安全知识和应急处置能力，能够正确使用应急救援装备。现场监护人</w:t>
      </w:r>
      <w:r>
        <w:rPr>
          <w:rFonts w:hint="eastAsia" w:ascii="仿宋" w:hAnsi="仿宋" w:eastAsia="仿宋" w:cs="仿宋"/>
          <w:color w:val="auto"/>
          <w:spacing w:val="-2"/>
          <w:sz w:val="32"/>
          <w:szCs w:val="32"/>
          <w:lang w:eastAsia="zh-CN"/>
        </w:rPr>
        <w:t>履行以下工作职责：</w:t>
      </w:r>
    </w:p>
    <w:p w14:paraId="50206F82">
      <w:pPr>
        <w:pStyle w:val="7"/>
        <w:keepNext w:val="0"/>
        <w:keepLines w:val="0"/>
        <w:pageBreakBefore w:val="0"/>
        <w:widowControl w:val="0"/>
        <w:shd w:val="clear" w:color="auto" w:fill="FFFFFF"/>
        <w:kinsoku/>
        <w:wordWrap/>
        <w:topLinePunct w:val="0"/>
        <w:autoSpaceDE/>
        <w:autoSpaceDN/>
        <w:bidi w:val="0"/>
        <w:spacing w:line="540" w:lineRule="exact"/>
        <w:ind w:firstLine="356"/>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（一）</w:t>
      </w:r>
      <w:r>
        <w:rPr>
          <w:rFonts w:hint="eastAsia" w:ascii="仿宋" w:hAnsi="仿宋" w:eastAsia="仿宋" w:cs="仿宋"/>
          <w:color w:val="auto"/>
          <w:spacing w:val="-2"/>
          <w:sz w:val="32"/>
          <w:szCs w:val="32"/>
          <w:lang w:val="en-US" w:eastAsia="zh-CN"/>
        </w:rPr>
        <w:t>核</w:t>
      </w:r>
      <w:r>
        <w:rPr>
          <w:rFonts w:hint="eastAsia" w:ascii="仿宋" w:hAnsi="仿宋" w:eastAsia="仿宋" w:cs="仿宋"/>
          <w:color w:val="auto"/>
          <w:spacing w:val="-2"/>
          <w:sz w:val="32"/>
          <w:szCs w:val="32"/>
          <w:lang w:eastAsia="zh-CN"/>
        </w:rPr>
        <w:t>查动火作业票是否与作业内容相符并在有效期内，确认作业人员持有效资格证书；</w:t>
      </w:r>
    </w:p>
    <w:p w14:paraId="5DA27B35">
      <w:pPr>
        <w:pStyle w:val="3"/>
        <w:keepNext w:val="0"/>
        <w:keepLines w:val="0"/>
        <w:pageBreakBefore w:val="0"/>
        <w:widowControl w:val="0"/>
        <w:shd w:val="clear" w:color="auto" w:fill="FFFFFF"/>
        <w:kinsoku/>
        <w:wordWrap/>
        <w:topLinePunct w:val="0"/>
        <w:autoSpaceDE/>
        <w:autoSpaceDN/>
        <w:bidi w:val="0"/>
        <w:spacing w:line="540" w:lineRule="exact"/>
        <w:ind w:firstLine="632" w:firstLineChars="200"/>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（二）核查动火作业各项风险辨识及</w:t>
      </w:r>
      <w:r>
        <w:rPr>
          <w:rFonts w:hint="eastAsia" w:ascii="仿宋" w:hAnsi="仿宋" w:eastAsia="仿宋" w:cs="仿宋"/>
          <w:color w:val="auto"/>
          <w:spacing w:val="-2"/>
          <w:sz w:val="32"/>
          <w:szCs w:val="32"/>
          <w:lang w:val="en-US" w:eastAsia="zh-CN"/>
        </w:rPr>
        <w:t>安全技术</w:t>
      </w:r>
      <w:r>
        <w:rPr>
          <w:rFonts w:hint="eastAsia" w:ascii="仿宋" w:hAnsi="仿宋" w:eastAsia="仿宋" w:cs="仿宋"/>
          <w:color w:val="auto"/>
          <w:spacing w:val="-2"/>
          <w:sz w:val="32"/>
          <w:szCs w:val="32"/>
          <w:lang w:eastAsia="zh-CN"/>
        </w:rPr>
        <w:t>措施落实情况；</w:t>
      </w:r>
    </w:p>
    <w:p w14:paraId="3F0240AC">
      <w:pPr>
        <w:pStyle w:val="3"/>
        <w:keepNext w:val="0"/>
        <w:keepLines w:val="0"/>
        <w:pageBreakBefore w:val="0"/>
        <w:widowControl w:val="0"/>
        <w:shd w:val="clear" w:color="auto" w:fill="FFFFFF"/>
        <w:kinsoku/>
        <w:wordWrap/>
        <w:topLinePunct w:val="0"/>
        <w:autoSpaceDE/>
        <w:autoSpaceDN/>
        <w:bidi w:val="0"/>
        <w:spacing w:line="540" w:lineRule="exact"/>
        <w:ind w:firstLine="632" w:firstLineChars="200"/>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lang w:val="en-US" w:eastAsia="zh-CN"/>
        </w:rPr>
        <w:t>三）</w:t>
      </w:r>
      <w:r>
        <w:rPr>
          <w:rFonts w:hint="eastAsia" w:ascii="仿宋" w:hAnsi="仿宋" w:eastAsia="仿宋" w:cs="仿宋"/>
          <w:color w:val="auto"/>
          <w:spacing w:val="-2"/>
          <w:sz w:val="32"/>
          <w:szCs w:val="32"/>
          <w:lang w:eastAsia="zh-CN"/>
        </w:rPr>
        <w:t>核查作业人员使用个体防护装备情况；</w:t>
      </w:r>
    </w:p>
    <w:p w14:paraId="53706248">
      <w:pPr>
        <w:pStyle w:val="7"/>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356"/>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lang w:val="en-US" w:eastAsia="zh-CN"/>
        </w:rPr>
        <w:t>四</w:t>
      </w:r>
      <w:r>
        <w:rPr>
          <w:rFonts w:hint="eastAsia" w:ascii="仿宋" w:hAnsi="仿宋" w:eastAsia="仿宋" w:cs="仿宋"/>
          <w:color w:val="auto"/>
          <w:spacing w:val="-2"/>
          <w:sz w:val="32"/>
          <w:szCs w:val="32"/>
          <w:lang w:eastAsia="zh-CN"/>
        </w:rPr>
        <w:t>）对作业人员的行为和现场安全作业条件进行检查与确认，负责作业现场的安全协调与联系，制止违规动火作业行为。动火作业期间不得从事与动火作业现场监护无关的活动，不得离开现场，特殊情况需离开时，应指定其他监护人员到现场进行监护责任交接后方可离开；</w:t>
      </w:r>
    </w:p>
    <w:p w14:paraId="19773FCC">
      <w:pPr>
        <w:pStyle w:val="3"/>
        <w:keepNext w:val="0"/>
        <w:keepLines w:val="0"/>
        <w:pageBreakBefore w:val="0"/>
        <w:widowControl w:val="0"/>
        <w:wordWrap/>
        <w:topLinePunct w:val="0"/>
        <w:bidi w:val="0"/>
        <w:spacing w:line="540" w:lineRule="exact"/>
        <w:ind w:firstLine="632" w:firstLineChars="200"/>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lang w:val="en-US" w:eastAsia="zh-CN"/>
        </w:rPr>
        <w:t>五</w:t>
      </w:r>
      <w:r>
        <w:rPr>
          <w:rFonts w:hint="eastAsia" w:ascii="仿宋" w:hAnsi="仿宋" w:eastAsia="仿宋" w:cs="仿宋"/>
          <w:color w:val="auto"/>
          <w:spacing w:val="-2"/>
          <w:sz w:val="32"/>
          <w:szCs w:val="32"/>
          <w:lang w:eastAsia="zh-CN"/>
        </w:rPr>
        <w:t xml:space="preserve">）当作业现场出现异常情况时应叫停动火作业，采取安全有效措施进行应急处置； </w:t>
      </w:r>
    </w:p>
    <w:p w14:paraId="7B45BDDF">
      <w:pPr>
        <w:pStyle w:val="3"/>
        <w:keepNext w:val="0"/>
        <w:keepLines w:val="0"/>
        <w:pageBreakBefore w:val="0"/>
        <w:widowControl w:val="0"/>
        <w:wordWrap/>
        <w:topLinePunct w:val="0"/>
        <w:bidi w:val="0"/>
        <w:spacing w:line="540" w:lineRule="exact"/>
        <w:ind w:firstLine="632" w:firstLineChars="200"/>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lang w:val="en-US" w:eastAsia="zh-CN"/>
        </w:rPr>
        <w:t>六</w:t>
      </w:r>
      <w:r>
        <w:rPr>
          <w:rFonts w:hint="eastAsia" w:ascii="仿宋" w:hAnsi="仿宋" w:eastAsia="仿宋" w:cs="仿宋"/>
          <w:color w:val="auto"/>
          <w:spacing w:val="-2"/>
          <w:sz w:val="32"/>
          <w:szCs w:val="32"/>
          <w:lang w:eastAsia="zh-CN"/>
        </w:rPr>
        <w:t>）作业完成后，负责检查现场，消除残火，确认无遗留火种后方可离开。</w:t>
      </w:r>
    </w:p>
    <w:p w14:paraId="40EC7BCD">
      <w:pPr>
        <w:pStyle w:val="3"/>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635" w:firstLineChars="200"/>
        <w:textAlignment w:val="auto"/>
        <w:rPr>
          <w:rFonts w:hint="eastAsia" w:ascii="仿宋" w:hAnsi="仿宋" w:eastAsia="仿宋" w:cs="仿宋"/>
          <w:color w:val="auto"/>
          <w:spacing w:val="-2"/>
          <w:sz w:val="32"/>
          <w:szCs w:val="32"/>
          <w:lang w:eastAsia="zh-CN"/>
        </w:rPr>
      </w:pPr>
      <w:r>
        <w:rPr>
          <w:rFonts w:hint="eastAsia" w:ascii="仿宋" w:hAnsi="仿宋" w:eastAsia="仿宋" w:cs="仿宋"/>
          <w:b/>
          <w:bCs/>
          <w:color w:val="auto"/>
          <w:spacing w:val="-2"/>
          <w:sz w:val="32"/>
          <w:szCs w:val="32"/>
          <w:lang w:val="en-US" w:eastAsia="zh-CN"/>
        </w:rPr>
        <w:t>第九条</w:t>
      </w:r>
      <w:r>
        <w:rPr>
          <w:rFonts w:hint="eastAsia" w:ascii="仿宋" w:hAnsi="仿宋" w:eastAsia="仿宋" w:cs="仿宋"/>
          <w:b/>
          <w:bCs/>
          <w:color w:val="auto"/>
          <w:spacing w:val="-2"/>
          <w:sz w:val="32"/>
          <w:szCs w:val="32"/>
          <w:lang w:eastAsia="zh-CN"/>
        </w:rPr>
        <w:t xml:space="preserve"> </w:t>
      </w:r>
      <w:r>
        <w:rPr>
          <w:rFonts w:hint="eastAsia" w:ascii="仿宋" w:hAnsi="仿宋" w:eastAsia="仿宋" w:cs="仿宋"/>
          <w:b/>
          <w:bCs/>
          <w:color w:val="auto"/>
          <w:spacing w:val="-2"/>
          <w:sz w:val="32"/>
          <w:szCs w:val="32"/>
          <w:lang w:val="en-US" w:eastAsia="zh-CN"/>
        </w:rPr>
        <w:t xml:space="preserve"> </w:t>
      </w:r>
      <w:r>
        <w:rPr>
          <w:rFonts w:hint="eastAsia" w:ascii="仿宋" w:hAnsi="仿宋" w:eastAsia="仿宋" w:cs="仿宋"/>
          <w:b w:val="0"/>
          <w:bCs w:val="0"/>
          <w:color w:val="auto"/>
          <w:spacing w:val="-2"/>
          <w:sz w:val="32"/>
          <w:szCs w:val="32"/>
          <w:lang w:eastAsia="zh-CN"/>
        </w:rPr>
        <w:t>动火</w:t>
      </w:r>
      <w:r>
        <w:rPr>
          <w:rFonts w:hint="eastAsia" w:ascii="仿宋" w:hAnsi="仿宋" w:eastAsia="仿宋" w:cs="仿宋"/>
          <w:color w:val="auto"/>
          <w:spacing w:val="-2"/>
          <w:sz w:val="32"/>
          <w:szCs w:val="32"/>
          <w:lang w:eastAsia="zh-CN"/>
        </w:rPr>
        <w:t>作业人员应当履行以下工作职责：</w:t>
      </w:r>
    </w:p>
    <w:p w14:paraId="5769B59E">
      <w:pPr>
        <w:pStyle w:val="7"/>
        <w:keepNext w:val="0"/>
        <w:keepLines w:val="0"/>
        <w:pageBreakBefore w:val="0"/>
        <w:widowControl w:val="0"/>
        <w:numPr>
          <w:ilvl w:val="-1"/>
          <w:numId w:val="0"/>
        </w:numPr>
        <w:shd w:val="clear" w:color="auto" w:fill="FFFFFF"/>
        <w:kinsoku/>
        <w:wordWrap/>
        <w:overflowPunct/>
        <w:topLinePunct w:val="0"/>
        <w:autoSpaceDE/>
        <w:autoSpaceDN/>
        <w:bidi w:val="0"/>
        <w:adjustRightInd w:val="0"/>
        <w:snapToGrid w:val="0"/>
        <w:spacing w:line="540" w:lineRule="exact"/>
        <w:ind w:firstLine="632"/>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lang w:val="en-US" w:eastAsia="zh-CN"/>
        </w:rPr>
        <w:t>一）</w:t>
      </w:r>
      <w:r>
        <w:rPr>
          <w:rFonts w:hint="eastAsia" w:ascii="仿宋" w:hAnsi="仿宋" w:eastAsia="仿宋" w:cs="仿宋"/>
          <w:color w:val="auto"/>
          <w:spacing w:val="-2"/>
          <w:sz w:val="32"/>
          <w:szCs w:val="32"/>
          <w:lang w:eastAsia="zh-CN"/>
        </w:rPr>
        <w:t>遵守安全操作规程，落实安全措施，</w:t>
      </w:r>
      <w:r>
        <w:rPr>
          <w:rFonts w:hint="eastAsia" w:ascii="仿宋" w:hAnsi="仿宋" w:eastAsia="仿宋" w:cs="仿宋"/>
          <w:color w:val="auto"/>
          <w:spacing w:val="-2"/>
          <w:sz w:val="32"/>
          <w:szCs w:val="32"/>
          <w:lang w:val="en-US" w:eastAsia="zh-CN"/>
        </w:rPr>
        <w:t>经培训合格后方可上岗作业</w:t>
      </w:r>
      <w:r>
        <w:rPr>
          <w:rFonts w:hint="eastAsia" w:ascii="仿宋" w:hAnsi="仿宋" w:eastAsia="仿宋" w:cs="仿宋"/>
          <w:color w:val="auto"/>
          <w:spacing w:val="-2"/>
          <w:sz w:val="32"/>
          <w:szCs w:val="32"/>
          <w:lang w:eastAsia="zh-CN"/>
        </w:rPr>
        <w:t>；</w:t>
      </w:r>
    </w:p>
    <w:p w14:paraId="43176DE6">
      <w:pPr>
        <w:pStyle w:val="7"/>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356"/>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lang w:val="en-US" w:eastAsia="zh-CN"/>
        </w:rPr>
        <w:t>二</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lang w:val="en-US" w:eastAsia="zh-CN"/>
        </w:rPr>
        <w:t>参与安全风险辨识和安全技术措施制定，熟悉作业内容及其危险性，及时了解作业环境变化，遇特殊或者异常情况及时报告、停止作业并撤离现场；</w:t>
      </w:r>
    </w:p>
    <w:p w14:paraId="40653889">
      <w:pPr>
        <w:pStyle w:val="7"/>
        <w:keepNext w:val="0"/>
        <w:keepLines w:val="0"/>
        <w:pageBreakBefore w:val="0"/>
        <w:widowControl w:val="0"/>
        <w:shd w:val="clear" w:color="auto" w:fill="FFFFFF"/>
        <w:kinsoku/>
        <w:wordWrap/>
        <w:topLinePunct w:val="0"/>
        <w:autoSpaceDE/>
        <w:autoSpaceDN/>
        <w:bidi w:val="0"/>
        <w:spacing w:line="540" w:lineRule="exact"/>
        <w:ind w:firstLine="356"/>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lang w:val="en-US" w:eastAsia="zh-CN"/>
        </w:rPr>
        <w:t>三</w:t>
      </w:r>
      <w:r>
        <w:rPr>
          <w:rFonts w:hint="eastAsia" w:ascii="仿宋" w:hAnsi="仿宋" w:eastAsia="仿宋" w:cs="仿宋"/>
          <w:color w:val="auto"/>
          <w:spacing w:val="-2"/>
          <w:sz w:val="32"/>
          <w:szCs w:val="32"/>
          <w:lang w:eastAsia="zh-CN"/>
        </w:rPr>
        <w:t>）使用满足作业要求的个体防护装备；</w:t>
      </w:r>
    </w:p>
    <w:p w14:paraId="5AED25DD">
      <w:pPr>
        <w:pStyle w:val="7"/>
        <w:keepNext w:val="0"/>
        <w:keepLines w:val="0"/>
        <w:pageBreakBefore w:val="0"/>
        <w:widowControl w:val="0"/>
        <w:shd w:val="clear" w:color="auto" w:fill="FFFFFF"/>
        <w:kinsoku/>
        <w:wordWrap/>
        <w:topLinePunct w:val="0"/>
        <w:autoSpaceDE/>
        <w:autoSpaceDN/>
        <w:bidi w:val="0"/>
        <w:spacing w:line="540" w:lineRule="exact"/>
        <w:ind w:firstLine="356"/>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lang w:val="en-US" w:eastAsia="zh-CN"/>
        </w:rPr>
        <w:t>四</w:t>
      </w:r>
      <w:r>
        <w:rPr>
          <w:rFonts w:hint="eastAsia" w:ascii="仿宋" w:hAnsi="仿宋" w:eastAsia="仿宋" w:cs="仿宋"/>
          <w:color w:val="auto"/>
          <w:spacing w:val="-2"/>
          <w:sz w:val="32"/>
          <w:szCs w:val="32"/>
          <w:lang w:eastAsia="zh-CN"/>
        </w:rPr>
        <w:t>）出现异常情况、现场监护人叫停动火作业时，应立即停止作业。</w:t>
      </w:r>
    </w:p>
    <w:p w14:paraId="064E01C8">
      <w:pPr>
        <w:pStyle w:val="7"/>
        <w:keepNext w:val="0"/>
        <w:keepLines w:val="0"/>
        <w:pageBreakBefore w:val="0"/>
        <w:widowControl w:val="0"/>
        <w:shd w:val="clear" w:color="auto" w:fill="FFFFFF"/>
        <w:kinsoku/>
        <w:wordWrap/>
        <w:topLinePunct w:val="0"/>
        <w:autoSpaceDE/>
        <w:autoSpaceDN/>
        <w:bidi w:val="0"/>
        <w:spacing w:line="540" w:lineRule="exact"/>
        <w:ind w:firstLine="357"/>
        <w:textAlignment w:val="auto"/>
        <w:rPr>
          <w:rFonts w:hint="eastAsia" w:ascii="仿宋" w:hAnsi="仿宋" w:eastAsia="仿宋" w:cs="仿宋"/>
          <w:color w:val="auto"/>
          <w:spacing w:val="-2"/>
          <w:sz w:val="32"/>
          <w:szCs w:val="32"/>
          <w:lang w:eastAsia="zh-CN"/>
        </w:rPr>
      </w:pPr>
      <w:r>
        <w:rPr>
          <w:rFonts w:hint="eastAsia" w:ascii="仿宋" w:hAnsi="仿宋" w:eastAsia="仿宋" w:cs="仿宋"/>
          <w:b/>
          <w:bCs/>
          <w:color w:val="auto"/>
          <w:spacing w:val="-2"/>
          <w:sz w:val="32"/>
          <w:szCs w:val="32"/>
          <w:lang w:eastAsia="zh-CN"/>
        </w:rPr>
        <w:t xml:space="preserve">第十条  </w:t>
      </w:r>
      <w:r>
        <w:rPr>
          <w:rFonts w:hint="eastAsia" w:ascii="仿宋" w:hAnsi="仿宋" w:eastAsia="仿宋" w:cs="仿宋"/>
          <w:color w:val="auto"/>
          <w:spacing w:val="-2"/>
          <w:sz w:val="32"/>
          <w:szCs w:val="32"/>
          <w:lang w:eastAsia="zh-CN"/>
        </w:rPr>
        <w:t>动火作业前应落实以下要求：</w:t>
      </w:r>
    </w:p>
    <w:p w14:paraId="21257829">
      <w:pPr>
        <w:pStyle w:val="7"/>
        <w:keepNext w:val="0"/>
        <w:keepLines w:val="0"/>
        <w:pageBreakBefore w:val="0"/>
        <w:widowControl w:val="0"/>
        <w:shd w:val="clear" w:color="auto" w:fill="FFFFFF"/>
        <w:kinsoku/>
        <w:wordWrap/>
        <w:topLinePunct w:val="0"/>
        <w:autoSpaceDE/>
        <w:autoSpaceDN/>
        <w:bidi w:val="0"/>
        <w:spacing w:line="540" w:lineRule="exact"/>
        <w:ind w:firstLine="357"/>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（一）清除</w:t>
      </w:r>
      <w:r>
        <w:rPr>
          <w:rFonts w:hint="eastAsia" w:ascii="仿宋" w:hAnsi="仿宋" w:eastAsia="仿宋" w:cs="仿宋"/>
          <w:color w:val="auto"/>
          <w:spacing w:val="-2"/>
          <w:sz w:val="32"/>
          <w:szCs w:val="32"/>
          <w:lang w:val="en-US" w:eastAsia="zh-CN"/>
        </w:rPr>
        <w:t>或隔离</w:t>
      </w:r>
      <w:r>
        <w:rPr>
          <w:rFonts w:hint="eastAsia" w:ascii="仿宋" w:hAnsi="仿宋" w:eastAsia="仿宋" w:cs="仿宋"/>
          <w:color w:val="auto"/>
          <w:spacing w:val="-2"/>
          <w:sz w:val="32"/>
          <w:szCs w:val="32"/>
          <w:lang w:eastAsia="zh-CN"/>
        </w:rPr>
        <w:t>动火作业现场及周围的易燃可燃物品，采取相应的消防安全措施，配备配足消防器材，满足作业现场应急需求。动火作业现场应当设置警戒线或者安全标识，不得影响其他区域的人员安全疏散和消防设施的正常使用，禁止无关人员进入现场；</w:t>
      </w:r>
    </w:p>
    <w:p w14:paraId="28B50EE9">
      <w:pPr>
        <w:pStyle w:val="7"/>
        <w:keepNext w:val="0"/>
        <w:keepLines w:val="0"/>
        <w:pageBreakBefore w:val="0"/>
        <w:widowControl w:val="0"/>
        <w:shd w:val="clear" w:color="auto" w:fill="FFFFFF"/>
        <w:kinsoku/>
        <w:wordWrap/>
        <w:topLinePunct w:val="0"/>
        <w:autoSpaceDE/>
        <w:autoSpaceDN/>
        <w:bidi w:val="0"/>
        <w:spacing w:line="540" w:lineRule="exact"/>
        <w:ind w:firstLine="356"/>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（二）凡在盛有或盛装过助燃或易燃易爆危险化学品的设备、管道等生产、储存设施、火灾爆炸危险场所中生产设备上的动火作业，应将上述设备设施与生产系统彻底断开或隔离，</w:t>
      </w:r>
      <w:r>
        <w:rPr>
          <w:rFonts w:hint="eastAsia" w:ascii="仿宋" w:hAnsi="仿宋" w:eastAsia="仿宋" w:cs="仿宋"/>
          <w:color w:val="auto"/>
          <w:spacing w:val="-2"/>
          <w:sz w:val="32"/>
          <w:szCs w:val="32"/>
          <w:lang w:val="en-US" w:eastAsia="zh-CN"/>
        </w:rPr>
        <w:t>并彻底进行清洗或置换，</w:t>
      </w:r>
      <w:r>
        <w:rPr>
          <w:rFonts w:hint="eastAsia" w:ascii="仿宋" w:hAnsi="仿宋" w:eastAsia="仿宋" w:cs="仿宋"/>
          <w:color w:val="auto"/>
          <w:spacing w:val="-2"/>
          <w:sz w:val="32"/>
          <w:szCs w:val="32"/>
          <w:lang w:eastAsia="zh-CN"/>
        </w:rPr>
        <w:t>不应以水封或仅关闭阀门代替盲板作为隔断措施；</w:t>
      </w:r>
    </w:p>
    <w:p w14:paraId="4509D83C">
      <w:pPr>
        <w:pStyle w:val="7"/>
        <w:keepNext w:val="0"/>
        <w:keepLines w:val="0"/>
        <w:pageBreakBefore w:val="0"/>
        <w:widowControl w:val="0"/>
        <w:shd w:val="clear" w:color="auto" w:fill="FFFFFF"/>
        <w:kinsoku/>
        <w:wordWrap/>
        <w:topLinePunct w:val="0"/>
        <w:autoSpaceDE/>
        <w:autoSpaceDN/>
        <w:bidi w:val="0"/>
        <w:spacing w:line="540" w:lineRule="exact"/>
        <w:ind w:firstLine="356"/>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（三）拆除管线进行动火作业时，应先查明其内部介质危险特性、工艺条件及其走向，并根据所要拆除管线的情况制定安全防护措施；</w:t>
      </w:r>
    </w:p>
    <w:p w14:paraId="25B95C9A">
      <w:pPr>
        <w:pStyle w:val="7"/>
        <w:keepNext w:val="0"/>
        <w:keepLines w:val="0"/>
        <w:pageBreakBefore w:val="0"/>
        <w:widowControl w:val="0"/>
        <w:shd w:val="clear" w:color="auto" w:fill="FFFFFF"/>
        <w:kinsoku/>
        <w:wordWrap/>
        <w:topLinePunct w:val="0"/>
        <w:autoSpaceDE/>
        <w:autoSpaceDN/>
        <w:bidi w:val="0"/>
        <w:spacing w:line="540" w:lineRule="exact"/>
        <w:ind w:firstLine="356"/>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（四）动火点周围或其下方如有可燃物、电缆桥架、孔洞、</w:t>
      </w:r>
      <w:r>
        <w:rPr>
          <w:rFonts w:hint="eastAsia" w:ascii="仿宋" w:hAnsi="仿宋" w:eastAsia="仿宋" w:cs="仿宋"/>
          <w:color w:val="auto"/>
          <w:spacing w:val="-2"/>
          <w:sz w:val="32"/>
          <w:szCs w:val="32"/>
          <w:lang w:val="en-US" w:eastAsia="zh-CN"/>
        </w:rPr>
        <w:t>窨井</w:t>
      </w:r>
      <w:r>
        <w:rPr>
          <w:rFonts w:hint="eastAsia" w:ascii="仿宋" w:hAnsi="仿宋" w:eastAsia="仿宋" w:cs="仿宋"/>
          <w:color w:val="auto"/>
          <w:spacing w:val="-2"/>
          <w:sz w:val="32"/>
          <w:szCs w:val="32"/>
          <w:lang w:eastAsia="zh-CN"/>
        </w:rPr>
        <w:t>、地沟、水封设施、污水井等，应检查分析并采取清理或封盖等措施；对于动火点周围有可能泄漏易燃、可燃物料的设备设施，应采取隔离措施；对于受热分解可能产生易燃易爆、有毒有害物质的场所，应进行风险分析并采取清理或封盖等防护措施；</w:t>
      </w:r>
    </w:p>
    <w:p w14:paraId="53223B83">
      <w:pPr>
        <w:pStyle w:val="7"/>
        <w:keepNext w:val="0"/>
        <w:keepLines w:val="0"/>
        <w:pageBreakBefore w:val="0"/>
        <w:widowControl w:val="0"/>
        <w:shd w:val="clear" w:color="auto" w:fill="FFFFFF"/>
        <w:kinsoku/>
        <w:wordWrap/>
        <w:topLinePunct w:val="0"/>
        <w:autoSpaceDE/>
        <w:autoSpaceDN/>
        <w:bidi w:val="0"/>
        <w:spacing w:line="540" w:lineRule="exact"/>
        <w:ind w:firstLine="356"/>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（五）在有可燃物构件和使用可燃物做防腐内衬的设备内部进行动火作业时，应采取防火隔绝措施；</w:t>
      </w:r>
    </w:p>
    <w:p w14:paraId="139469BF">
      <w:pPr>
        <w:pStyle w:val="7"/>
        <w:keepNext w:val="0"/>
        <w:keepLines w:val="0"/>
        <w:pageBreakBefore w:val="0"/>
        <w:widowControl w:val="0"/>
        <w:shd w:val="clear" w:color="auto" w:fill="FFFFFF"/>
        <w:kinsoku/>
        <w:wordWrap/>
        <w:topLinePunct w:val="0"/>
        <w:autoSpaceDE/>
        <w:autoSpaceDN/>
        <w:bidi w:val="0"/>
        <w:spacing w:line="540" w:lineRule="exact"/>
        <w:ind w:firstLine="356"/>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（六）在有限空间及可能释放出易燃易爆、有毒有害物质的设备上或设备内部动火时，动火前应进行风险分析，采取有效防范措施，同时加强气体浓度检测，发现气体浓度超限报警时，应立即停止作业；</w:t>
      </w:r>
    </w:p>
    <w:p w14:paraId="673B6DA7">
      <w:pPr>
        <w:pStyle w:val="7"/>
        <w:keepNext w:val="0"/>
        <w:keepLines w:val="0"/>
        <w:pageBreakBefore w:val="0"/>
        <w:widowControl w:val="0"/>
        <w:shd w:val="clear" w:color="auto" w:fill="FFFFFF"/>
        <w:kinsoku/>
        <w:wordWrap/>
        <w:topLinePunct w:val="0"/>
        <w:autoSpaceDE/>
        <w:autoSpaceDN/>
        <w:bidi w:val="0"/>
        <w:spacing w:line="540" w:lineRule="exact"/>
        <w:ind w:firstLine="356"/>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（七）在生产、使用、储存氧气的设备上进行动火作业时，设备内氧含量不应超过23.5%（体积分数)；</w:t>
      </w:r>
    </w:p>
    <w:p w14:paraId="7964BD0A">
      <w:pPr>
        <w:pStyle w:val="7"/>
        <w:keepNext w:val="0"/>
        <w:keepLines w:val="0"/>
        <w:pageBreakBefore w:val="0"/>
        <w:widowControl w:val="0"/>
        <w:shd w:val="clear" w:color="auto" w:fill="FFFFFF"/>
        <w:kinsoku/>
        <w:wordWrap/>
        <w:topLinePunct w:val="0"/>
        <w:autoSpaceDE/>
        <w:autoSpaceDN/>
        <w:bidi w:val="0"/>
        <w:spacing w:line="540" w:lineRule="exact"/>
        <w:ind w:firstLine="356"/>
        <w:textAlignment w:val="auto"/>
        <w:rPr>
          <w:rFonts w:hint="eastAsia" w:ascii="仿宋" w:hAnsi="仿宋" w:eastAsia="仿宋" w:cs="仿宋"/>
          <w:color w:val="auto"/>
          <w:spacing w:val="-2"/>
          <w:sz w:val="32"/>
          <w:szCs w:val="32"/>
          <w:lang w:eastAsia="zh-CN"/>
        </w:rPr>
      </w:pPr>
      <w:r>
        <w:rPr>
          <w:rFonts w:hint="eastAsia" w:ascii="仿宋" w:hAnsi="仿宋" w:eastAsia="仿宋" w:cs="仿宋"/>
          <w:b w:val="0"/>
          <w:bCs w:val="0"/>
          <w:color w:val="auto"/>
          <w:spacing w:val="-2"/>
          <w:sz w:val="32"/>
          <w:szCs w:val="32"/>
          <w:lang w:eastAsia="zh-CN"/>
        </w:rPr>
        <w:t>（八）</w:t>
      </w:r>
      <w:r>
        <w:rPr>
          <w:rFonts w:hint="eastAsia" w:ascii="仿宋" w:hAnsi="仿宋" w:eastAsia="仿宋" w:cs="仿宋"/>
          <w:color w:val="auto"/>
          <w:spacing w:val="-2"/>
          <w:sz w:val="32"/>
          <w:szCs w:val="32"/>
          <w:lang w:eastAsia="zh-CN"/>
        </w:rPr>
        <w:t>动火作业工具应当完好，符合使用要求。</w:t>
      </w:r>
    </w:p>
    <w:p w14:paraId="460B45C5">
      <w:pPr>
        <w:pStyle w:val="7"/>
        <w:keepNext w:val="0"/>
        <w:keepLines w:val="0"/>
        <w:pageBreakBefore w:val="0"/>
        <w:widowControl w:val="0"/>
        <w:shd w:val="clear" w:color="auto" w:fill="FFFFFF"/>
        <w:kinsoku/>
        <w:wordWrap/>
        <w:topLinePunct w:val="0"/>
        <w:autoSpaceDE/>
        <w:autoSpaceDN/>
        <w:bidi w:val="0"/>
        <w:spacing w:line="540" w:lineRule="exact"/>
        <w:ind w:firstLine="357"/>
        <w:textAlignment w:val="auto"/>
        <w:rPr>
          <w:rFonts w:hint="eastAsia" w:ascii="仿宋" w:hAnsi="仿宋" w:eastAsia="仿宋" w:cs="仿宋"/>
          <w:color w:val="auto"/>
          <w:spacing w:val="-2"/>
          <w:sz w:val="32"/>
          <w:szCs w:val="32"/>
          <w:lang w:eastAsia="zh-CN"/>
        </w:rPr>
      </w:pPr>
      <w:r>
        <w:rPr>
          <w:rFonts w:hint="eastAsia" w:ascii="仿宋" w:hAnsi="仿宋" w:eastAsia="仿宋" w:cs="仿宋"/>
          <w:b/>
          <w:bCs/>
          <w:color w:val="auto"/>
          <w:spacing w:val="-2"/>
          <w:sz w:val="32"/>
          <w:szCs w:val="32"/>
          <w:lang w:eastAsia="zh-CN"/>
        </w:rPr>
        <w:t xml:space="preserve">第十一条  </w:t>
      </w:r>
      <w:r>
        <w:rPr>
          <w:rFonts w:hint="eastAsia" w:ascii="仿宋" w:hAnsi="仿宋" w:eastAsia="仿宋" w:cs="仿宋"/>
          <w:color w:val="auto"/>
          <w:spacing w:val="-2"/>
          <w:sz w:val="32"/>
          <w:szCs w:val="32"/>
          <w:lang w:eastAsia="zh-CN"/>
        </w:rPr>
        <w:t>动火作业期间应当落实以下要求：</w:t>
      </w:r>
    </w:p>
    <w:p w14:paraId="02109955">
      <w:pPr>
        <w:pStyle w:val="7"/>
        <w:keepNext w:val="0"/>
        <w:keepLines w:val="0"/>
        <w:pageBreakBefore w:val="0"/>
        <w:widowControl w:val="0"/>
        <w:shd w:val="clear" w:color="auto" w:fill="FFFFFF"/>
        <w:kinsoku/>
        <w:wordWrap/>
        <w:topLinePunct w:val="0"/>
        <w:autoSpaceDE/>
        <w:autoSpaceDN/>
        <w:bidi w:val="0"/>
        <w:spacing w:line="540" w:lineRule="exact"/>
        <w:ind w:firstLine="356"/>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（一）不得与具有爆炸、其他火灾风险的作业交叉进行；</w:t>
      </w:r>
    </w:p>
    <w:p w14:paraId="328D8F8E">
      <w:pPr>
        <w:pStyle w:val="7"/>
        <w:keepNext w:val="0"/>
        <w:keepLines w:val="0"/>
        <w:pageBreakBefore w:val="0"/>
        <w:widowControl w:val="0"/>
        <w:shd w:val="clear" w:color="auto" w:fill="FFFFFF"/>
        <w:kinsoku/>
        <w:wordWrap/>
        <w:topLinePunct w:val="0"/>
        <w:autoSpaceDE/>
        <w:autoSpaceDN/>
        <w:bidi w:val="0"/>
        <w:spacing w:line="540" w:lineRule="exact"/>
        <w:ind w:firstLine="356"/>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（二）距动火作业点30米内不应当排放可燃气体，距动火作业点15米内不应当排放可燃液体，在动火作业点10米范围内及其上下方不应同时进行可燃溶剂清洗、喷漆作业或者可燃性粉尘清扫等作业；</w:t>
      </w:r>
    </w:p>
    <w:p w14:paraId="38EC2F34">
      <w:pPr>
        <w:pStyle w:val="7"/>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356"/>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（三）注意火星飞溅方向，应当采用不燃或者难燃材料做成的挡板控制火星飞溅，防止火星落入有火灾危险的区域；</w:t>
      </w:r>
    </w:p>
    <w:p w14:paraId="13DF0A0F">
      <w:pPr>
        <w:pStyle w:val="7"/>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356"/>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（四）遇五级风以上(含五级风)天气，禁止露天动火作业；</w:t>
      </w:r>
    </w:p>
    <w:p w14:paraId="69505585">
      <w:pPr>
        <w:pStyle w:val="7"/>
        <w:keepNext w:val="0"/>
        <w:keepLines w:val="0"/>
        <w:pageBreakBefore w:val="0"/>
        <w:widowControl w:val="0"/>
        <w:shd w:val="clear" w:color="auto" w:fill="FFFFFF"/>
        <w:kinsoku/>
        <w:wordWrap/>
        <w:topLinePunct w:val="0"/>
        <w:autoSpaceDE/>
        <w:autoSpaceDN/>
        <w:bidi w:val="0"/>
        <w:spacing w:line="540" w:lineRule="exact"/>
        <w:ind w:firstLine="356"/>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（五）</w:t>
      </w:r>
      <w:r>
        <w:rPr>
          <w:rFonts w:hint="eastAsia" w:ascii="仿宋" w:hAnsi="仿宋" w:eastAsia="仿宋" w:cs="仿宋"/>
          <w:color w:val="auto"/>
          <w:spacing w:val="-2"/>
          <w:sz w:val="32"/>
          <w:szCs w:val="32"/>
          <w:highlight w:val="none"/>
          <w:lang w:eastAsia="zh-CN"/>
        </w:rPr>
        <w:t>在可燃性粉尘环境下进行动火作业应满足《粉尘防爆安全规程》（</w:t>
      </w:r>
      <w:r>
        <w:rPr>
          <w:rFonts w:hint="eastAsia" w:ascii="仿宋" w:hAnsi="仿宋" w:eastAsia="仿宋" w:cs="仿宋"/>
          <w:color w:val="auto"/>
          <w:spacing w:val="-2"/>
          <w:sz w:val="32"/>
          <w:szCs w:val="32"/>
          <w:highlight w:val="none"/>
          <w:lang w:val="en-US" w:eastAsia="zh-CN"/>
        </w:rPr>
        <w:t>GB15577-2018</w:t>
      </w:r>
      <w:r>
        <w:rPr>
          <w:rFonts w:hint="eastAsia" w:ascii="仿宋" w:hAnsi="仿宋" w:eastAsia="仿宋" w:cs="仿宋"/>
          <w:color w:val="auto"/>
          <w:spacing w:val="-2"/>
          <w:sz w:val="32"/>
          <w:szCs w:val="32"/>
          <w:highlight w:val="none"/>
          <w:lang w:eastAsia="zh-CN"/>
        </w:rPr>
        <w:t>）要求；</w:t>
      </w:r>
    </w:p>
    <w:p w14:paraId="6CB7B6E7">
      <w:pPr>
        <w:keepNext w:val="0"/>
        <w:keepLines w:val="0"/>
        <w:pageBreakBefore w:val="0"/>
        <w:widowControl w:val="0"/>
        <w:kinsoku/>
        <w:wordWrap/>
        <w:topLinePunct w:val="0"/>
        <w:autoSpaceDE/>
        <w:autoSpaceDN/>
        <w:bidi w:val="0"/>
        <w:adjustRightInd/>
        <w:snapToGrid/>
        <w:spacing w:line="540" w:lineRule="exact"/>
        <w:ind w:firstLine="632" w:firstLineChars="200"/>
        <w:textAlignment w:val="auto"/>
        <w:rPr>
          <w:rFonts w:hint="eastAsia" w:ascii="仿宋" w:hAnsi="仿宋" w:eastAsia="仿宋" w:cs="仿宋"/>
          <w:b/>
          <w:bCs/>
          <w:color w:val="auto"/>
          <w:spacing w:val="-2"/>
          <w:sz w:val="32"/>
          <w:szCs w:val="32"/>
          <w:lang w:eastAsia="zh-CN"/>
        </w:rPr>
      </w:pP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lang w:val="en-US" w:eastAsia="zh-CN"/>
        </w:rPr>
        <w:t>六</w:t>
      </w:r>
      <w:r>
        <w:rPr>
          <w:rFonts w:hint="eastAsia" w:ascii="仿宋" w:hAnsi="仿宋" w:eastAsia="仿宋" w:cs="仿宋"/>
          <w:color w:val="auto"/>
          <w:spacing w:val="-2"/>
          <w:sz w:val="32"/>
          <w:szCs w:val="32"/>
          <w:lang w:eastAsia="zh-CN"/>
        </w:rPr>
        <w:t>）同一作业区域应最大限度避免交叉作业。交叉作业应由企业指定专人统一协调管理，作业前要组织开展交叉作业安全风险辨识，采取可靠的保护措施，并保持作业之间信息畅通，确保作业安全。</w:t>
      </w:r>
    </w:p>
    <w:p w14:paraId="296DF055">
      <w:pPr>
        <w:keepNext w:val="0"/>
        <w:keepLines w:val="0"/>
        <w:pageBreakBefore w:val="0"/>
        <w:widowControl w:val="0"/>
        <w:kinsoku/>
        <w:wordWrap/>
        <w:topLinePunct w:val="0"/>
        <w:autoSpaceDE/>
        <w:autoSpaceDN/>
        <w:bidi w:val="0"/>
        <w:adjustRightInd/>
        <w:snapToGrid/>
        <w:spacing w:line="540" w:lineRule="exact"/>
        <w:ind w:firstLine="635" w:firstLineChars="200"/>
        <w:textAlignment w:val="auto"/>
        <w:rPr>
          <w:rFonts w:hint="eastAsia" w:ascii="仿宋" w:hAnsi="仿宋" w:eastAsia="仿宋" w:cs="仿宋"/>
          <w:color w:val="auto"/>
          <w:spacing w:val="-2"/>
          <w:sz w:val="32"/>
          <w:szCs w:val="32"/>
          <w:lang w:eastAsia="zh-CN"/>
        </w:rPr>
      </w:pPr>
      <w:r>
        <w:rPr>
          <w:rFonts w:hint="eastAsia" w:ascii="仿宋" w:hAnsi="仿宋" w:eastAsia="仿宋" w:cs="仿宋"/>
          <w:b/>
          <w:bCs/>
          <w:color w:val="auto"/>
          <w:spacing w:val="-2"/>
          <w:sz w:val="32"/>
          <w:szCs w:val="32"/>
          <w:lang w:eastAsia="zh-CN"/>
        </w:rPr>
        <w:t xml:space="preserve">第十二条  </w:t>
      </w:r>
      <w:r>
        <w:rPr>
          <w:rFonts w:hint="eastAsia" w:ascii="仿宋" w:hAnsi="仿宋" w:eastAsia="仿宋" w:cs="仿宋"/>
          <w:color w:val="auto"/>
          <w:spacing w:val="-2"/>
          <w:sz w:val="32"/>
          <w:szCs w:val="32"/>
          <w:lang w:eastAsia="zh-CN"/>
        </w:rPr>
        <w:t>发生下列任何一种情况，任何人有权提出立即终止作业要求，监护人确认后收回作业票，告知批准人终止原因。继续作业的，应重新办理审批手续。</w:t>
      </w:r>
    </w:p>
    <w:p w14:paraId="5283DFE8">
      <w:pPr>
        <w:keepNext w:val="0"/>
        <w:keepLines w:val="0"/>
        <w:pageBreakBefore w:val="0"/>
        <w:widowControl w:val="0"/>
        <w:kinsoku/>
        <w:wordWrap/>
        <w:topLinePunct w:val="0"/>
        <w:autoSpaceDE/>
        <w:autoSpaceDN/>
        <w:bidi w:val="0"/>
        <w:adjustRightInd/>
        <w:snapToGrid/>
        <w:spacing w:line="540" w:lineRule="exact"/>
        <w:ind w:firstLine="632" w:firstLineChars="200"/>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（一）作业环境和条件发生变化；</w:t>
      </w:r>
    </w:p>
    <w:p w14:paraId="43828683">
      <w:pPr>
        <w:keepNext w:val="0"/>
        <w:keepLines w:val="0"/>
        <w:pageBreakBefore w:val="0"/>
        <w:widowControl w:val="0"/>
        <w:kinsoku/>
        <w:wordWrap/>
        <w:topLinePunct w:val="0"/>
        <w:autoSpaceDE/>
        <w:autoSpaceDN/>
        <w:bidi w:val="0"/>
        <w:adjustRightInd/>
        <w:snapToGrid/>
        <w:spacing w:line="540" w:lineRule="exact"/>
        <w:ind w:firstLine="632" w:firstLineChars="200"/>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（二）作业内容发生改变；</w:t>
      </w:r>
    </w:p>
    <w:p w14:paraId="1C424216">
      <w:pPr>
        <w:keepNext w:val="0"/>
        <w:keepLines w:val="0"/>
        <w:pageBreakBefore w:val="0"/>
        <w:widowControl w:val="0"/>
        <w:kinsoku/>
        <w:wordWrap/>
        <w:topLinePunct w:val="0"/>
        <w:autoSpaceDE/>
        <w:autoSpaceDN/>
        <w:bidi w:val="0"/>
        <w:adjustRightInd/>
        <w:snapToGrid/>
        <w:spacing w:line="540" w:lineRule="exact"/>
        <w:ind w:firstLine="632" w:firstLineChars="200"/>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（三）动火作业与作业计划的要求不符；</w:t>
      </w:r>
    </w:p>
    <w:p w14:paraId="28674C5A">
      <w:pPr>
        <w:keepNext w:val="0"/>
        <w:keepLines w:val="0"/>
        <w:pageBreakBefore w:val="0"/>
        <w:widowControl w:val="0"/>
        <w:kinsoku/>
        <w:wordWrap/>
        <w:topLinePunct w:val="0"/>
        <w:autoSpaceDE/>
        <w:autoSpaceDN/>
        <w:bidi w:val="0"/>
        <w:adjustRightInd/>
        <w:snapToGrid/>
        <w:spacing w:line="540" w:lineRule="exact"/>
        <w:ind w:firstLine="632" w:firstLineChars="200"/>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（四）发现有可能造成人身伤害的情况；</w:t>
      </w:r>
    </w:p>
    <w:p w14:paraId="1FBA6D4F">
      <w:pPr>
        <w:keepNext w:val="0"/>
        <w:keepLines w:val="0"/>
        <w:pageBreakBefore w:val="0"/>
        <w:widowControl w:val="0"/>
        <w:kinsoku/>
        <w:wordWrap/>
        <w:topLinePunct w:val="0"/>
        <w:autoSpaceDE/>
        <w:autoSpaceDN/>
        <w:bidi w:val="0"/>
        <w:adjustRightInd/>
        <w:snapToGrid/>
        <w:spacing w:line="540" w:lineRule="exact"/>
        <w:ind w:firstLine="632" w:firstLineChars="200"/>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（五）现场作业人员发现重大事故隐患；</w:t>
      </w:r>
    </w:p>
    <w:p w14:paraId="6828C00B">
      <w:pPr>
        <w:keepNext w:val="0"/>
        <w:keepLines w:val="0"/>
        <w:pageBreakBefore w:val="0"/>
        <w:widowControl w:val="0"/>
        <w:kinsoku/>
        <w:wordWrap/>
        <w:topLinePunct w:val="0"/>
        <w:autoSpaceDE/>
        <w:autoSpaceDN/>
        <w:bidi w:val="0"/>
        <w:adjustRightInd/>
        <w:snapToGrid/>
        <w:spacing w:line="540" w:lineRule="exact"/>
        <w:ind w:firstLine="632" w:firstLineChars="200"/>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（六）发生事故后。</w:t>
      </w:r>
    </w:p>
    <w:p w14:paraId="727DA112">
      <w:pPr>
        <w:pStyle w:val="3"/>
        <w:keepNext w:val="0"/>
        <w:keepLines w:val="0"/>
        <w:pageBreakBefore w:val="0"/>
        <w:widowControl w:val="0"/>
        <w:wordWrap/>
        <w:topLinePunct w:val="0"/>
        <w:bidi w:val="0"/>
        <w:spacing w:line="540" w:lineRule="exact"/>
        <w:ind w:firstLine="635" w:firstLineChars="200"/>
        <w:rPr>
          <w:rFonts w:hint="eastAsia" w:ascii="仿宋" w:hAnsi="仿宋" w:eastAsia="仿宋" w:cs="仿宋"/>
          <w:color w:val="auto"/>
          <w:spacing w:val="-2"/>
          <w:sz w:val="32"/>
          <w:szCs w:val="32"/>
          <w:lang w:eastAsia="zh-CN"/>
        </w:rPr>
      </w:pPr>
      <w:r>
        <w:rPr>
          <w:rFonts w:hint="eastAsia" w:ascii="仿宋" w:hAnsi="仿宋" w:eastAsia="仿宋" w:cs="仿宋"/>
          <w:b/>
          <w:bCs/>
          <w:color w:val="auto"/>
          <w:spacing w:val="-2"/>
          <w:sz w:val="32"/>
          <w:szCs w:val="32"/>
          <w:lang w:eastAsia="zh-CN"/>
        </w:rPr>
        <w:t xml:space="preserve">第十三条  </w:t>
      </w:r>
      <w:r>
        <w:rPr>
          <w:rFonts w:hint="eastAsia" w:ascii="仿宋" w:hAnsi="仿宋" w:eastAsia="仿宋" w:cs="仿宋"/>
          <w:color w:val="auto"/>
          <w:spacing w:val="-2"/>
          <w:sz w:val="32"/>
          <w:szCs w:val="32"/>
          <w:lang w:eastAsia="zh-CN"/>
        </w:rPr>
        <w:t>动火作业结束后，负责人、监护人</w:t>
      </w:r>
      <w:r>
        <w:rPr>
          <w:rFonts w:hint="eastAsia" w:ascii="仿宋" w:hAnsi="仿宋" w:eastAsia="仿宋" w:cs="仿宋"/>
          <w:color w:val="auto"/>
          <w:spacing w:val="-2"/>
          <w:sz w:val="32"/>
          <w:szCs w:val="32"/>
          <w:lang w:val="en-US" w:eastAsia="zh-CN"/>
        </w:rPr>
        <w:t>员</w:t>
      </w:r>
      <w:r>
        <w:rPr>
          <w:rFonts w:hint="eastAsia" w:ascii="仿宋" w:hAnsi="仿宋" w:eastAsia="仿宋" w:cs="仿宋"/>
          <w:color w:val="auto"/>
          <w:spacing w:val="-2"/>
          <w:sz w:val="32"/>
          <w:szCs w:val="32"/>
          <w:lang w:eastAsia="zh-CN"/>
        </w:rPr>
        <w:t>、作业人员应共同清理作业现场，及时恢复作业时拆移的安全设施，由现场监护人和动火作业人共同确认无火灾隐患后，签字终止动火作业。</w:t>
      </w:r>
    </w:p>
    <w:p w14:paraId="20F7263C">
      <w:pPr>
        <w:pStyle w:val="4"/>
        <w:keepNext w:val="0"/>
        <w:keepLines w:val="0"/>
        <w:pageBreakBefore w:val="0"/>
        <w:widowControl w:val="0"/>
        <w:shd w:val="clear" w:color="auto" w:fill="FFFFFF"/>
        <w:kinsoku/>
        <w:wordWrap/>
        <w:topLinePunct w:val="0"/>
        <w:autoSpaceDE/>
        <w:autoSpaceDN/>
        <w:bidi w:val="0"/>
        <w:spacing w:beforeAutospacing="0" w:afterAutospacing="0" w:line="540" w:lineRule="exact"/>
        <w:ind w:firstLine="635" w:firstLineChars="200"/>
        <w:textAlignment w:val="auto"/>
        <w:rPr>
          <w:rFonts w:hint="eastAsia" w:ascii="仿宋" w:hAnsi="仿宋" w:eastAsia="仿宋" w:cs="仿宋"/>
          <w:color w:val="auto"/>
          <w:spacing w:val="-2"/>
          <w:sz w:val="32"/>
          <w:szCs w:val="32"/>
          <w:lang w:eastAsia="zh-CN"/>
        </w:rPr>
      </w:pPr>
      <w:r>
        <w:rPr>
          <w:rFonts w:hint="eastAsia" w:ascii="仿宋" w:hAnsi="仿宋" w:eastAsia="仿宋" w:cs="仿宋"/>
          <w:b/>
          <w:bCs/>
          <w:color w:val="auto"/>
          <w:spacing w:val="-2"/>
          <w:sz w:val="32"/>
          <w:szCs w:val="32"/>
          <w:lang w:eastAsia="zh-CN"/>
        </w:rPr>
        <w:t>第十四条</w:t>
      </w:r>
      <w:r>
        <w:rPr>
          <w:rFonts w:hint="eastAsia" w:ascii="仿宋" w:hAnsi="仿宋" w:eastAsia="仿宋" w:cs="仿宋"/>
          <w:color w:val="auto"/>
          <w:spacing w:val="-2"/>
          <w:sz w:val="32"/>
          <w:szCs w:val="32"/>
          <w:lang w:eastAsia="zh-CN"/>
        </w:rPr>
        <w:t xml:space="preserve"> </w:t>
      </w:r>
      <w:r>
        <w:rPr>
          <w:rFonts w:hint="eastAsia" w:ascii="仿宋" w:hAnsi="仿宋" w:eastAsia="仿宋" w:cs="仿宋"/>
          <w:color w:val="auto"/>
          <w:spacing w:val="-2"/>
          <w:sz w:val="32"/>
          <w:szCs w:val="32"/>
          <w:lang w:val="en-US" w:eastAsia="zh-CN"/>
        </w:rPr>
        <w:t>在劳动密集型企业的生产加工车间和员工集体宿舍</w:t>
      </w:r>
      <w:r>
        <w:rPr>
          <w:rFonts w:hint="eastAsia" w:ascii="仿宋" w:hAnsi="仿宋" w:eastAsia="仿宋" w:cs="仿宋"/>
          <w:color w:val="auto"/>
          <w:spacing w:val="-2"/>
          <w:sz w:val="32"/>
          <w:szCs w:val="32"/>
          <w:lang w:eastAsia="zh-CN"/>
        </w:rPr>
        <w:t>进行动火作业，还应满足以下要求：</w:t>
      </w:r>
    </w:p>
    <w:p w14:paraId="1D78C9F3">
      <w:pPr>
        <w:pStyle w:val="7"/>
        <w:keepNext w:val="0"/>
        <w:keepLines w:val="0"/>
        <w:pageBreakBefore w:val="0"/>
        <w:widowControl w:val="0"/>
        <w:shd w:val="clear" w:color="auto" w:fill="FFFFFF"/>
        <w:kinsoku/>
        <w:wordWrap/>
        <w:topLinePunct w:val="0"/>
        <w:autoSpaceDE/>
        <w:autoSpaceDN/>
        <w:bidi w:val="0"/>
        <w:spacing w:line="540" w:lineRule="exact"/>
        <w:ind w:firstLine="632"/>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（一）所在区域内的所有安全出口应</w:t>
      </w:r>
      <w:r>
        <w:rPr>
          <w:rFonts w:hint="eastAsia" w:ascii="仿宋" w:hAnsi="仿宋" w:eastAsia="仿宋" w:cs="仿宋"/>
          <w:color w:val="auto"/>
          <w:spacing w:val="-2"/>
          <w:sz w:val="32"/>
          <w:szCs w:val="32"/>
          <w:lang w:val="en-US" w:eastAsia="zh-CN"/>
        </w:rPr>
        <w:t>保持</w:t>
      </w:r>
      <w:r>
        <w:rPr>
          <w:rFonts w:hint="eastAsia" w:ascii="仿宋" w:hAnsi="仿宋" w:eastAsia="仿宋" w:cs="仿宋"/>
          <w:color w:val="auto"/>
          <w:spacing w:val="-2"/>
          <w:sz w:val="32"/>
          <w:szCs w:val="32"/>
          <w:lang w:eastAsia="zh-CN"/>
        </w:rPr>
        <w:t>畅通；</w:t>
      </w:r>
    </w:p>
    <w:p w14:paraId="45969A41">
      <w:pPr>
        <w:pStyle w:val="7"/>
        <w:keepNext w:val="0"/>
        <w:keepLines w:val="0"/>
        <w:pageBreakBefore w:val="0"/>
        <w:widowControl w:val="0"/>
        <w:shd w:val="clear" w:color="auto" w:fill="FFFFFF"/>
        <w:kinsoku/>
        <w:wordWrap/>
        <w:topLinePunct w:val="0"/>
        <w:autoSpaceDE/>
        <w:autoSpaceDN/>
        <w:bidi w:val="0"/>
        <w:spacing w:line="540" w:lineRule="exact"/>
        <w:ind w:firstLine="356"/>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（二）动火作业区域与非动火作业区域必须进行有效的防火隔离；严格将动火作业限制在防火分隔区域内，并加强消防安全现场监管；</w:t>
      </w:r>
    </w:p>
    <w:p w14:paraId="2E531BD7">
      <w:pPr>
        <w:pStyle w:val="7"/>
        <w:keepNext w:val="0"/>
        <w:keepLines w:val="0"/>
        <w:pageBreakBefore w:val="0"/>
        <w:widowControl w:val="0"/>
        <w:shd w:val="clear" w:color="auto" w:fill="FFFFFF"/>
        <w:kinsoku/>
        <w:wordWrap/>
        <w:topLinePunct w:val="0"/>
        <w:autoSpaceDE/>
        <w:autoSpaceDN/>
        <w:bidi w:val="0"/>
        <w:spacing w:line="540" w:lineRule="exact"/>
        <w:ind w:firstLine="356"/>
        <w:textAlignment w:val="auto"/>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（三）在动火作业期间应保证该区域内的消防设施、器材完好，确保消防系统可靠运行。</w:t>
      </w:r>
    </w:p>
    <w:p w14:paraId="20903B19">
      <w:pPr>
        <w:pStyle w:val="7"/>
        <w:keepNext w:val="0"/>
        <w:keepLines w:val="0"/>
        <w:pageBreakBefore w:val="0"/>
        <w:widowControl w:val="0"/>
        <w:shd w:val="clear" w:color="auto" w:fill="FFFFFF"/>
        <w:kinsoku/>
        <w:wordWrap/>
        <w:topLinePunct w:val="0"/>
        <w:autoSpaceDE/>
        <w:autoSpaceDN/>
        <w:bidi w:val="0"/>
        <w:spacing w:line="540" w:lineRule="exact"/>
        <w:ind w:firstLine="357"/>
        <w:textAlignment w:val="auto"/>
        <w:rPr>
          <w:rFonts w:hint="eastAsia" w:ascii="仿宋" w:hAnsi="仿宋" w:eastAsia="仿宋" w:cs="仿宋"/>
          <w:color w:val="auto"/>
          <w:spacing w:val="-2"/>
          <w:sz w:val="32"/>
          <w:szCs w:val="32"/>
          <w:lang w:eastAsia="zh-CN"/>
        </w:rPr>
      </w:pPr>
      <w:r>
        <w:rPr>
          <w:rFonts w:hint="eastAsia" w:ascii="仿宋" w:hAnsi="仿宋" w:eastAsia="仿宋" w:cs="仿宋"/>
          <w:b/>
          <w:bCs/>
          <w:color w:val="auto"/>
          <w:spacing w:val="-2"/>
          <w:sz w:val="32"/>
          <w:szCs w:val="32"/>
          <w:lang w:eastAsia="zh-CN"/>
        </w:rPr>
        <w:t xml:space="preserve">第十五条  </w:t>
      </w:r>
      <w:r>
        <w:rPr>
          <w:rFonts w:hint="eastAsia" w:ascii="仿宋" w:hAnsi="仿宋" w:eastAsia="仿宋" w:cs="仿宋"/>
          <w:color w:val="auto"/>
          <w:spacing w:val="-2"/>
          <w:sz w:val="32"/>
          <w:szCs w:val="32"/>
          <w:lang w:eastAsia="zh-CN"/>
        </w:rPr>
        <w:t>工贸企业委托其他单位(个人)进行动火作业的，应当在作业前与受托方签订安全管理协议，明确动火作业各自的安全职责，明确时间、范围、安全措施等要求，对受托方动火作业安全工作进行统一协调管理。</w:t>
      </w:r>
    </w:p>
    <w:p w14:paraId="38C78FC7">
      <w:pPr>
        <w:pStyle w:val="2"/>
        <w:keepNext w:val="0"/>
        <w:keepLines w:val="0"/>
        <w:pageBreakBefore w:val="0"/>
        <w:widowControl w:val="0"/>
        <w:numPr>
          <w:ilvl w:val="0"/>
          <w:numId w:val="0"/>
        </w:numPr>
        <w:wordWrap/>
        <w:topLinePunct w:val="0"/>
        <w:bidi w:val="0"/>
        <w:spacing w:line="540" w:lineRule="exact"/>
        <w:ind w:firstLine="635"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auto"/>
          <w:spacing w:val="-2"/>
          <w:sz w:val="32"/>
          <w:szCs w:val="32"/>
          <w:lang w:eastAsia="zh-CN"/>
        </w:rPr>
        <w:t>第十六条</w:t>
      </w:r>
      <w:r>
        <w:rPr>
          <w:rFonts w:hint="eastAsia" w:ascii="仿宋" w:hAnsi="仿宋" w:eastAsia="仿宋" w:cs="仿宋"/>
          <w:b/>
          <w:bCs/>
          <w:color w:val="auto"/>
          <w:spacing w:val="-2"/>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本指南自下发之日起施行。</w:t>
      </w:r>
    </w:p>
    <w:p w14:paraId="61811AA1">
      <w:pPr>
        <w:pStyle w:val="2"/>
        <w:keepNext w:val="0"/>
        <w:keepLines w:val="0"/>
        <w:pageBreakBefore w:val="0"/>
        <w:widowControl w:val="0"/>
        <w:numPr>
          <w:ilvl w:val="0"/>
          <w:numId w:val="0"/>
        </w:numPr>
        <w:wordWrap/>
        <w:topLinePunct w:val="0"/>
        <w:bidi w:val="0"/>
        <w:spacing w:line="54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p>
    <w:p w14:paraId="3FAE68DE">
      <w:pPr>
        <w:widowControl/>
        <w:ind w:right="0"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sectPr>
          <w:pgSz w:w="11906" w:h="16838"/>
          <w:pgMar w:top="2064" w:right="1463" w:bottom="1950" w:left="1576" w:header="851" w:footer="992" w:gutter="0"/>
          <w:cols w:space="0" w:num="1"/>
          <w:rtlGutter w:val="0"/>
          <w:docGrid w:type="lines" w:linePitch="312" w:charSpace="0"/>
        </w:sectPr>
      </w:pPr>
      <w:r>
        <w:rPr>
          <w:rFonts w:hint="eastAsia" w:ascii="仿宋" w:hAnsi="仿宋" w:eastAsia="仿宋" w:cs="仿宋"/>
          <w:color w:val="000000" w:themeColor="text1"/>
          <w:sz w:val="32"/>
          <w:szCs w:val="32"/>
          <w:lang w:val="en-US" w:eastAsia="zh-CN"/>
          <w14:textFill>
            <w14:solidFill>
              <w14:schemeClr w14:val="tx1"/>
            </w14:solidFill>
          </w14:textFill>
        </w:rPr>
        <w:t>附件：动火作业票（参考）</w:t>
      </w:r>
    </w:p>
    <w:p w14:paraId="28B04AD9">
      <w:pPr>
        <w:widowControl/>
        <w:ind w:right="0"/>
        <w:jc w:val="left"/>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附件</w:t>
      </w:r>
    </w:p>
    <w:p w14:paraId="0CD0593A">
      <w:pPr>
        <w:widowControl/>
        <w:ind w:right="0"/>
        <w:jc w:val="center"/>
        <w:rPr>
          <w:rFonts w:hint="eastAsia" w:ascii="宋体" w:hAnsi="宋体" w:eastAsia="宋体" w:cs="Times New Roman"/>
          <w:b/>
          <w:bCs/>
          <w:color w:val="000000"/>
          <w:kern w:val="0"/>
          <w:sz w:val="32"/>
          <w:szCs w:val="32"/>
          <w:lang w:val="en-US" w:eastAsia="zh-CN"/>
        </w:rPr>
      </w:pPr>
      <w:r>
        <w:rPr>
          <w:rFonts w:hint="eastAsia" w:ascii="宋体" w:hAnsi="宋体" w:eastAsia="宋体" w:cs="Times New Roman"/>
          <w:b w:val="0"/>
          <w:bCs w:val="0"/>
          <w:color w:val="000000"/>
          <w:kern w:val="0"/>
          <w:sz w:val="28"/>
          <w:szCs w:val="28"/>
          <w:lang w:val="en-US" w:eastAsia="zh-CN"/>
        </w:rPr>
        <w:t>动火作业票（参考）</w:t>
      </w:r>
    </w:p>
    <w:p w14:paraId="72A29E0E">
      <w:pPr>
        <w:widowControl/>
        <w:jc w:val="right"/>
        <w:rPr>
          <w:rFonts w:hint="default" w:ascii="宋体" w:hAnsi="宋体" w:eastAsia="宋体" w:cs="Times New Roman"/>
          <w:b w:val="0"/>
          <w:bCs w:val="0"/>
          <w:color w:val="auto"/>
          <w:kern w:val="0"/>
          <w:sz w:val="18"/>
          <w:szCs w:val="18"/>
          <w:lang w:val="en-US" w:eastAsia="zh-CN"/>
        </w:rPr>
      </w:pPr>
      <w:r>
        <w:rPr>
          <w:rFonts w:hint="eastAsia" w:ascii="宋体" w:hAnsi="宋体" w:eastAsia="宋体" w:cs="Times New Roman"/>
          <w:b w:val="0"/>
          <w:bCs w:val="0"/>
          <w:color w:val="auto"/>
          <w:kern w:val="0"/>
          <w:sz w:val="18"/>
          <w:szCs w:val="18"/>
          <w:lang w:val="en-US" w:eastAsia="zh-CN"/>
        </w:rPr>
        <w:t>编号：</w:t>
      </w:r>
    </w:p>
    <w:tbl>
      <w:tblPr>
        <w:tblStyle w:val="5"/>
        <w:tblW w:w="10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869"/>
        <w:gridCol w:w="129"/>
        <w:gridCol w:w="1126"/>
        <w:gridCol w:w="1978"/>
        <w:gridCol w:w="33"/>
        <w:gridCol w:w="1169"/>
        <w:gridCol w:w="1902"/>
        <w:gridCol w:w="325"/>
        <w:gridCol w:w="2779"/>
      </w:tblGrid>
      <w:tr w14:paraId="28A930A9">
        <w:trPr>
          <w:trHeight w:val="528" w:hRule="atLeast"/>
          <w:jc w:val="center"/>
        </w:trPr>
        <w:tc>
          <w:tcPr>
            <w:tcW w:w="1667" w:type="dxa"/>
            <w:gridSpan w:val="3"/>
            <w:shd w:val="clear" w:color="auto" w:fill="FFFFFF"/>
            <w:vAlign w:val="center"/>
          </w:tcPr>
          <w:p w14:paraId="50C63909">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eastAsia="zh-CN"/>
              </w:rPr>
              <w:t>作业申请</w:t>
            </w:r>
            <w:r>
              <w:rPr>
                <w:rFonts w:hint="eastAsia" w:ascii="宋体" w:hAnsi="宋体" w:eastAsia="宋体" w:cs="宋体"/>
                <w:b w:val="0"/>
                <w:bCs w:val="0"/>
                <w:color w:val="000000"/>
                <w:kern w:val="0"/>
                <w:sz w:val="18"/>
                <w:szCs w:val="18"/>
                <w:lang w:val="en-US" w:eastAsia="zh-CN"/>
              </w:rPr>
              <w:t>单位</w:t>
            </w:r>
          </w:p>
        </w:tc>
        <w:tc>
          <w:tcPr>
            <w:tcW w:w="3137" w:type="dxa"/>
            <w:gridSpan w:val="3"/>
            <w:shd w:val="clear" w:color="auto" w:fill="FFFFFF"/>
            <w:vAlign w:val="center"/>
          </w:tcPr>
          <w:p w14:paraId="48BC9F22">
            <w:pPr>
              <w:widowControl/>
              <w:jc w:val="center"/>
              <w:rPr>
                <w:rFonts w:hint="eastAsia" w:ascii="宋体" w:hAnsi="宋体" w:eastAsia="宋体" w:cs="宋体"/>
                <w:b w:val="0"/>
                <w:bCs w:val="0"/>
                <w:color w:val="FF0000"/>
                <w:kern w:val="0"/>
                <w:sz w:val="18"/>
                <w:szCs w:val="18"/>
                <w:lang w:eastAsia="zh-CN"/>
              </w:rPr>
            </w:pPr>
          </w:p>
        </w:tc>
        <w:tc>
          <w:tcPr>
            <w:tcW w:w="3396" w:type="dxa"/>
            <w:gridSpan w:val="3"/>
            <w:shd w:val="clear" w:color="auto" w:fill="FFFFFF"/>
            <w:vAlign w:val="center"/>
          </w:tcPr>
          <w:p w14:paraId="274E9AC4">
            <w:pPr>
              <w:widowControl/>
              <w:jc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b w:val="0"/>
                <w:bCs w:val="0"/>
                <w:color w:val="000000"/>
                <w:kern w:val="0"/>
                <w:sz w:val="18"/>
                <w:szCs w:val="18"/>
                <w:lang w:eastAsia="zh-CN"/>
              </w:rPr>
              <w:t>作业申请时间</w:t>
            </w:r>
          </w:p>
        </w:tc>
        <w:tc>
          <w:tcPr>
            <w:tcW w:w="2779" w:type="dxa"/>
            <w:shd w:val="clear" w:color="auto" w:fill="FFFFFF"/>
            <w:vAlign w:val="center"/>
          </w:tcPr>
          <w:p w14:paraId="6E3FDCA2">
            <w:pPr>
              <w:widowControl/>
              <w:jc w:val="center"/>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b w:val="0"/>
                <w:bCs w:val="0"/>
                <w:color w:val="000000"/>
                <w:kern w:val="0"/>
                <w:sz w:val="18"/>
                <w:szCs w:val="18"/>
                <w:lang w:val="en-US" w:eastAsia="zh-CN"/>
              </w:rPr>
              <w:t>年    月    日    时    分</w:t>
            </w:r>
          </w:p>
        </w:tc>
      </w:tr>
      <w:tr w14:paraId="2F615FAF">
        <w:trPr>
          <w:trHeight w:val="527" w:hRule="atLeast"/>
          <w:jc w:val="center"/>
        </w:trPr>
        <w:tc>
          <w:tcPr>
            <w:tcW w:w="1667" w:type="dxa"/>
            <w:gridSpan w:val="3"/>
            <w:shd w:val="clear" w:color="auto" w:fill="FFFFFF"/>
            <w:vAlign w:val="center"/>
          </w:tcPr>
          <w:p w14:paraId="6B99B260">
            <w:pPr>
              <w:widowControl/>
              <w:jc w:val="center"/>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作业内容</w:t>
            </w:r>
          </w:p>
        </w:tc>
        <w:tc>
          <w:tcPr>
            <w:tcW w:w="3137" w:type="dxa"/>
            <w:gridSpan w:val="3"/>
            <w:shd w:val="clear" w:color="auto" w:fill="FFFFFF"/>
            <w:vAlign w:val="center"/>
          </w:tcPr>
          <w:p w14:paraId="2C3C0C6F">
            <w:pPr>
              <w:widowControl/>
              <w:jc w:val="center"/>
              <w:rPr>
                <w:rFonts w:hint="eastAsia" w:ascii="宋体" w:hAnsi="宋体" w:eastAsia="宋体" w:cs="宋体"/>
                <w:b w:val="0"/>
                <w:bCs w:val="0"/>
                <w:color w:val="000000"/>
                <w:kern w:val="0"/>
                <w:sz w:val="18"/>
                <w:szCs w:val="18"/>
                <w:lang w:val="en-US" w:eastAsia="zh-CN"/>
              </w:rPr>
            </w:pPr>
          </w:p>
        </w:tc>
        <w:tc>
          <w:tcPr>
            <w:tcW w:w="3396" w:type="dxa"/>
            <w:gridSpan w:val="3"/>
            <w:shd w:val="clear" w:color="auto" w:fill="FFFFFF"/>
            <w:vAlign w:val="center"/>
          </w:tcPr>
          <w:p w14:paraId="37847714">
            <w:pPr>
              <w:widowControl/>
              <w:jc w:val="center"/>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动火地点</w:t>
            </w:r>
            <w:r>
              <w:rPr>
                <w:rFonts w:hint="eastAsia" w:ascii="宋体" w:hAnsi="宋体" w:eastAsia="宋体" w:cs="宋体"/>
                <w:b w:val="0"/>
                <w:bCs w:val="0"/>
                <w:color w:val="000000"/>
                <w:kern w:val="0"/>
                <w:sz w:val="18"/>
                <w:szCs w:val="18"/>
                <w:lang w:val="en-US" w:eastAsia="zh-CN"/>
              </w:rPr>
              <w:t>及动火</w:t>
            </w:r>
            <w:r>
              <w:rPr>
                <w:rFonts w:hint="eastAsia" w:ascii="宋体" w:hAnsi="宋体" w:eastAsia="宋体" w:cs="宋体"/>
                <w:b w:val="0"/>
                <w:bCs w:val="0"/>
                <w:color w:val="000000"/>
                <w:kern w:val="0"/>
                <w:sz w:val="18"/>
                <w:szCs w:val="18"/>
                <w:lang w:eastAsia="zh-CN"/>
              </w:rPr>
              <w:t>部位</w:t>
            </w:r>
          </w:p>
        </w:tc>
        <w:tc>
          <w:tcPr>
            <w:tcW w:w="2779" w:type="dxa"/>
            <w:shd w:val="clear" w:color="auto" w:fill="FFFFFF"/>
            <w:vAlign w:val="center"/>
          </w:tcPr>
          <w:p w14:paraId="415B7749">
            <w:pPr>
              <w:widowControl/>
              <w:jc w:val="center"/>
              <w:rPr>
                <w:rFonts w:hint="eastAsia" w:ascii="宋体" w:hAnsi="宋体" w:eastAsia="宋体" w:cs="宋体"/>
                <w:b w:val="0"/>
                <w:bCs w:val="0"/>
                <w:color w:val="000000"/>
                <w:kern w:val="0"/>
                <w:sz w:val="18"/>
                <w:szCs w:val="18"/>
                <w:lang w:eastAsia="zh-CN"/>
              </w:rPr>
            </w:pPr>
          </w:p>
        </w:tc>
      </w:tr>
      <w:tr w14:paraId="35682F54">
        <w:trPr>
          <w:trHeight w:val="553" w:hRule="atLeast"/>
          <w:jc w:val="center"/>
        </w:trPr>
        <w:tc>
          <w:tcPr>
            <w:tcW w:w="1667" w:type="dxa"/>
            <w:gridSpan w:val="3"/>
            <w:shd w:val="clear" w:color="auto" w:fill="FFFFFF"/>
            <w:vAlign w:val="center"/>
          </w:tcPr>
          <w:p w14:paraId="53F24363">
            <w:pPr>
              <w:widowControl/>
              <w:jc w:val="center"/>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auto"/>
                <w:kern w:val="0"/>
                <w:sz w:val="18"/>
                <w:szCs w:val="18"/>
                <w:lang w:val="en-US" w:eastAsia="zh-CN"/>
              </w:rPr>
              <w:t>作业类别</w:t>
            </w:r>
          </w:p>
        </w:tc>
        <w:tc>
          <w:tcPr>
            <w:tcW w:w="9312" w:type="dxa"/>
            <w:gridSpan w:val="7"/>
            <w:shd w:val="clear" w:color="auto" w:fill="FFFFFF"/>
            <w:vAlign w:val="center"/>
          </w:tcPr>
          <w:p w14:paraId="0F2A5D3A">
            <w:pPr>
              <w:widowControl/>
              <w:jc w:val="center"/>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highlight w:val="none"/>
                <w:lang w:eastAsia="zh-CN"/>
              </w:rPr>
              <w:t>□</w:t>
            </w:r>
            <w:r>
              <w:rPr>
                <w:rFonts w:hint="eastAsia" w:ascii="宋体" w:hAnsi="宋体" w:eastAsia="宋体" w:cs="宋体"/>
                <w:b w:val="0"/>
                <w:bCs w:val="0"/>
                <w:color w:val="000000"/>
                <w:kern w:val="0"/>
                <w:sz w:val="18"/>
                <w:szCs w:val="18"/>
                <w:highlight w:val="none"/>
                <w:lang w:val="en-US" w:eastAsia="zh-CN"/>
              </w:rPr>
              <w:t>特殊动火作业</w:t>
            </w:r>
            <w:r>
              <w:rPr>
                <w:rFonts w:hint="eastAsia" w:ascii="宋体" w:hAnsi="宋体" w:eastAsia="宋体" w:cs="宋体"/>
                <w:b w:val="0"/>
                <w:bCs w:val="0"/>
                <w:color w:val="000000"/>
                <w:kern w:val="0"/>
                <w:sz w:val="18"/>
                <w:szCs w:val="18"/>
                <w:highlight w:val="none"/>
                <w:lang w:eastAsia="zh-CN"/>
              </w:rPr>
              <w:t xml:space="preserve"> </w:t>
            </w:r>
            <w:r>
              <w:rPr>
                <w:rFonts w:hint="eastAsia" w:ascii="宋体" w:hAnsi="宋体" w:eastAsia="宋体" w:cs="宋体"/>
                <w:b w:val="0"/>
                <w:bCs w:val="0"/>
                <w:color w:val="000000"/>
                <w:kern w:val="0"/>
                <w:sz w:val="18"/>
                <w:szCs w:val="18"/>
                <w:highlight w:val="none"/>
                <w:lang w:val="en-US" w:eastAsia="zh-CN"/>
              </w:rPr>
              <w:t xml:space="preserve">                        </w:t>
            </w:r>
            <w:r>
              <w:rPr>
                <w:rFonts w:hint="eastAsia" w:ascii="宋体" w:hAnsi="宋体" w:eastAsia="宋体" w:cs="宋体"/>
                <w:b w:val="0"/>
                <w:bCs w:val="0"/>
                <w:color w:val="000000"/>
                <w:kern w:val="0"/>
                <w:sz w:val="18"/>
                <w:szCs w:val="18"/>
                <w:highlight w:val="none"/>
                <w:lang w:eastAsia="zh-CN"/>
              </w:rPr>
              <w:t>□</w:t>
            </w:r>
            <w:r>
              <w:rPr>
                <w:rFonts w:hint="eastAsia" w:ascii="宋体" w:hAnsi="宋体" w:eastAsia="宋体" w:cs="宋体"/>
                <w:b w:val="0"/>
                <w:bCs w:val="0"/>
                <w:color w:val="000000"/>
                <w:kern w:val="0"/>
                <w:sz w:val="18"/>
                <w:szCs w:val="18"/>
                <w:highlight w:val="none"/>
                <w:lang w:val="en-US" w:eastAsia="zh-CN"/>
              </w:rPr>
              <w:t>一般动火作业</w:t>
            </w:r>
          </w:p>
        </w:tc>
      </w:tr>
      <w:tr w14:paraId="7CCB0BA5">
        <w:trPr>
          <w:trHeight w:val="597" w:hRule="atLeast"/>
          <w:jc w:val="center"/>
        </w:trPr>
        <w:tc>
          <w:tcPr>
            <w:tcW w:w="1667" w:type="dxa"/>
            <w:gridSpan w:val="3"/>
            <w:shd w:val="clear" w:color="auto" w:fill="FFFFFF"/>
            <w:vAlign w:val="center"/>
          </w:tcPr>
          <w:p w14:paraId="37CCC5B6">
            <w:pPr>
              <w:widowControl/>
              <w:jc w:val="center"/>
              <w:rPr>
                <w:rFonts w:hint="eastAsia" w:ascii="宋体" w:hAnsi="宋体" w:eastAsia="宋体" w:cs="宋体"/>
                <w:b w:val="0"/>
                <w:bCs w:val="0"/>
                <w:color w:val="auto"/>
                <w:kern w:val="0"/>
                <w:sz w:val="18"/>
                <w:szCs w:val="18"/>
                <w:lang w:val="en-US" w:eastAsia="zh-CN"/>
              </w:rPr>
            </w:pPr>
            <w:r>
              <w:rPr>
                <w:rFonts w:hint="eastAsia" w:ascii="宋体" w:hAnsi="宋体" w:eastAsia="宋体" w:cs="宋体"/>
                <w:b w:val="0"/>
                <w:bCs w:val="0"/>
                <w:color w:val="000000"/>
                <w:kern w:val="0"/>
                <w:sz w:val="18"/>
                <w:szCs w:val="18"/>
                <w:lang w:eastAsia="zh-CN"/>
              </w:rPr>
              <w:t>动火方式</w:t>
            </w:r>
          </w:p>
        </w:tc>
        <w:tc>
          <w:tcPr>
            <w:tcW w:w="9312" w:type="dxa"/>
            <w:gridSpan w:val="7"/>
            <w:shd w:val="clear" w:color="auto" w:fill="FFFFFF"/>
            <w:vAlign w:val="center"/>
          </w:tcPr>
          <w:p w14:paraId="118A1CCD">
            <w:pPr>
              <w:widowControl/>
              <w:jc w:val="both"/>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kern w:val="0"/>
                <w:sz w:val="18"/>
                <w:szCs w:val="18"/>
                <w:lang w:eastAsia="zh-CN"/>
              </w:rPr>
              <w:t>□</w:t>
            </w:r>
            <w:r>
              <w:rPr>
                <w:rFonts w:hint="eastAsia" w:ascii="宋体" w:hAnsi="宋体" w:eastAsia="宋体" w:cs="宋体"/>
                <w:b w:val="0"/>
                <w:bCs w:val="0"/>
                <w:kern w:val="0"/>
                <w:sz w:val="18"/>
                <w:szCs w:val="18"/>
                <w:lang w:val="en-US" w:eastAsia="zh-CN"/>
              </w:rPr>
              <w:t>电</w:t>
            </w:r>
            <w:r>
              <w:rPr>
                <w:rFonts w:hint="eastAsia" w:ascii="宋体" w:hAnsi="宋体" w:eastAsia="宋体" w:cs="宋体"/>
                <w:b w:val="0"/>
                <w:bCs w:val="0"/>
                <w:kern w:val="0"/>
                <w:sz w:val="18"/>
                <w:szCs w:val="18"/>
                <w:lang w:eastAsia="zh-CN"/>
              </w:rPr>
              <w:t>焊</w:t>
            </w:r>
            <w:r>
              <w:rPr>
                <w:rFonts w:hint="eastAsia" w:ascii="宋体" w:hAnsi="宋体" w:eastAsia="宋体" w:cs="宋体"/>
                <w:b w:val="0"/>
                <w:bCs w:val="0"/>
                <w:kern w:val="0"/>
                <w:sz w:val="18"/>
                <w:szCs w:val="18"/>
                <w:lang w:val="en-US" w:eastAsia="zh-CN"/>
              </w:rPr>
              <w:t xml:space="preserve">    </w:t>
            </w:r>
            <w:r>
              <w:rPr>
                <w:rFonts w:hint="eastAsia" w:ascii="宋体" w:hAnsi="宋体" w:eastAsia="宋体" w:cs="宋体"/>
                <w:b w:val="0"/>
                <w:bCs w:val="0"/>
                <w:kern w:val="0"/>
                <w:sz w:val="18"/>
                <w:szCs w:val="18"/>
                <w:lang w:eastAsia="zh-CN"/>
              </w:rPr>
              <w:t>□</w:t>
            </w:r>
            <w:r>
              <w:rPr>
                <w:rFonts w:hint="eastAsia" w:ascii="宋体" w:hAnsi="宋体" w:eastAsia="宋体" w:cs="宋体"/>
                <w:b w:val="0"/>
                <w:bCs w:val="0"/>
                <w:kern w:val="0"/>
                <w:sz w:val="18"/>
                <w:szCs w:val="18"/>
                <w:lang w:val="en-US" w:eastAsia="zh-CN"/>
              </w:rPr>
              <w:t>气焊（</w:t>
            </w:r>
            <w:r>
              <w:rPr>
                <w:rFonts w:hint="eastAsia" w:ascii="宋体" w:hAnsi="宋体" w:eastAsia="宋体" w:cs="宋体"/>
                <w:b w:val="0"/>
                <w:bCs w:val="0"/>
                <w:kern w:val="0"/>
                <w:sz w:val="18"/>
                <w:szCs w:val="18"/>
                <w:lang w:eastAsia="zh-CN"/>
              </w:rPr>
              <w:t>割）</w:t>
            </w:r>
            <w:r>
              <w:rPr>
                <w:rFonts w:hint="eastAsia" w:ascii="宋体" w:hAnsi="宋体" w:eastAsia="宋体" w:cs="宋体"/>
                <w:b w:val="0"/>
                <w:bCs w:val="0"/>
                <w:kern w:val="0"/>
                <w:sz w:val="18"/>
                <w:szCs w:val="18"/>
                <w:lang w:val="en-US" w:eastAsia="zh-CN"/>
              </w:rPr>
              <w:t xml:space="preserve">    </w:t>
            </w:r>
            <w:r>
              <w:rPr>
                <w:rFonts w:hint="eastAsia" w:ascii="宋体" w:hAnsi="宋体" w:eastAsia="宋体" w:cs="宋体"/>
                <w:b w:val="0"/>
                <w:bCs w:val="0"/>
                <w:kern w:val="0"/>
                <w:sz w:val="18"/>
                <w:szCs w:val="18"/>
                <w:lang w:eastAsia="zh-CN"/>
              </w:rPr>
              <w:t>□喷灯</w:t>
            </w:r>
            <w:r>
              <w:rPr>
                <w:rFonts w:hint="eastAsia" w:ascii="宋体" w:hAnsi="宋体" w:eastAsia="宋体" w:cs="宋体"/>
                <w:b w:val="0"/>
                <w:bCs w:val="0"/>
                <w:kern w:val="0"/>
                <w:sz w:val="18"/>
                <w:szCs w:val="18"/>
                <w:lang w:val="en-US" w:eastAsia="zh-CN"/>
              </w:rPr>
              <w:t xml:space="preserve">     </w:t>
            </w:r>
            <w:r>
              <w:rPr>
                <w:rFonts w:hint="eastAsia" w:ascii="宋体" w:hAnsi="宋体" w:eastAsia="宋体" w:cs="宋体"/>
                <w:b w:val="0"/>
                <w:bCs w:val="0"/>
                <w:kern w:val="0"/>
                <w:sz w:val="18"/>
                <w:szCs w:val="18"/>
                <w:lang w:eastAsia="zh-CN"/>
              </w:rPr>
              <w:t>□</w:t>
            </w:r>
            <w:r>
              <w:rPr>
                <w:rFonts w:hint="eastAsia" w:ascii="宋体" w:hAnsi="宋体" w:eastAsia="宋体" w:cs="宋体"/>
                <w:b w:val="0"/>
                <w:bCs w:val="0"/>
                <w:kern w:val="0"/>
                <w:sz w:val="18"/>
                <w:szCs w:val="18"/>
                <w:lang w:val="en-US" w:eastAsia="zh-CN"/>
              </w:rPr>
              <w:t>电</w:t>
            </w:r>
            <w:r>
              <w:rPr>
                <w:rFonts w:hint="eastAsia" w:ascii="宋体" w:hAnsi="宋体" w:eastAsia="宋体" w:cs="宋体"/>
                <w:b w:val="0"/>
                <w:bCs w:val="0"/>
                <w:kern w:val="0"/>
                <w:sz w:val="18"/>
                <w:szCs w:val="18"/>
                <w:lang w:eastAsia="zh-CN"/>
              </w:rPr>
              <w:t>钻</w:t>
            </w:r>
            <w:r>
              <w:rPr>
                <w:rFonts w:hint="eastAsia" w:ascii="宋体" w:hAnsi="宋体" w:eastAsia="宋体" w:cs="宋体"/>
                <w:b w:val="0"/>
                <w:bCs w:val="0"/>
                <w:kern w:val="0"/>
                <w:sz w:val="18"/>
                <w:szCs w:val="18"/>
                <w:lang w:val="en-US" w:eastAsia="zh-CN"/>
              </w:rPr>
              <w:t xml:space="preserve">    </w:t>
            </w:r>
            <w:r>
              <w:rPr>
                <w:rFonts w:hint="eastAsia" w:ascii="宋体" w:hAnsi="宋体" w:eastAsia="宋体" w:cs="宋体"/>
                <w:b w:val="0"/>
                <w:bCs w:val="0"/>
                <w:kern w:val="0"/>
                <w:sz w:val="18"/>
                <w:szCs w:val="18"/>
                <w:lang w:eastAsia="zh-CN"/>
              </w:rPr>
              <w:t>□</w:t>
            </w:r>
            <w:r>
              <w:rPr>
                <w:rFonts w:hint="eastAsia" w:ascii="宋体" w:hAnsi="宋体" w:eastAsia="宋体" w:cs="宋体"/>
                <w:b w:val="0"/>
                <w:bCs w:val="0"/>
                <w:kern w:val="0"/>
                <w:sz w:val="18"/>
                <w:szCs w:val="18"/>
                <w:lang w:val="en-US" w:eastAsia="zh-CN"/>
              </w:rPr>
              <w:t xml:space="preserve">砂轮    </w:t>
            </w:r>
            <w:r>
              <w:rPr>
                <w:rFonts w:hint="eastAsia" w:ascii="宋体" w:hAnsi="宋体" w:eastAsia="宋体" w:cs="宋体"/>
                <w:b w:val="0"/>
                <w:bCs w:val="0"/>
                <w:kern w:val="0"/>
                <w:sz w:val="18"/>
                <w:szCs w:val="18"/>
                <w:lang w:eastAsia="zh-CN"/>
              </w:rPr>
              <w:t>□</w:t>
            </w:r>
            <w:r>
              <w:rPr>
                <w:rFonts w:hint="eastAsia" w:ascii="宋体" w:hAnsi="宋体" w:eastAsia="宋体" w:cs="宋体"/>
                <w:b w:val="0"/>
                <w:bCs w:val="0"/>
                <w:kern w:val="0"/>
                <w:sz w:val="18"/>
                <w:szCs w:val="18"/>
                <w:lang w:val="en-US" w:eastAsia="zh-CN"/>
              </w:rPr>
              <w:t xml:space="preserve">喷砂    </w:t>
            </w:r>
            <w:r>
              <w:rPr>
                <w:rFonts w:hint="eastAsia" w:ascii="宋体" w:hAnsi="宋体" w:eastAsia="宋体" w:cs="宋体"/>
                <w:b w:val="0"/>
                <w:bCs w:val="0"/>
                <w:kern w:val="0"/>
                <w:sz w:val="18"/>
                <w:szCs w:val="18"/>
                <w:lang w:eastAsia="zh-CN"/>
              </w:rPr>
              <w:t>□打磨</w:t>
            </w:r>
            <w:r>
              <w:rPr>
                <w:rFonts w:hint="eastAsia" w:ascii="宋体" w:hAnsi="宋体" w:eastAsia="宋体" w:cs="宋体"/>
                <w:b w:val="0"/>
                <w:bCs w:val="0"/>
                <w:kern w:val="0"/>
                <w:sz w:val="18"/>
                <w:szCs w:val="18"/>
                <w:lang w:val="en-US" w:eastAsia="zh-CN"/>
              </w:rPr>
              <w:t xml:space="preserve">    </w:t>
            </w:r>
            <w:r>
              <w:rPr>
                <w:rFonts w:hint="eastAsia" w:ascii="宋体" w:hAnsi="宋体" w:eastAsia="宋体" w:cs="宋体"/>
                <w:b w:val="0"/>
                <w:bCs w:val="0"/>
                <w:kern w:val="0"/>
                <w:sz w:val="18"/>
                <w:szCs w:val="18"/>
                <w:lang w:eastAsia="zh-CN"/>
              </w:rPr>
              <w:t>□其他：</w:t>
            </w:r>
          </w:p>
        </w:tc>
      </w:tr>
      <w:tr w14:paraId="29DB8496">
        <w:trPr>
          <w:trHeight w:val="544" w:hRule="atLeast"/>
          <w:jc w:val="center"/>
        </w:trPr>
        <w:tc>
          <w:tcPr>
            <w:tcW w:w="1667" w:type="dxa"/>
            <w:gridSpan w:val="3"/>
            <w:shd w:val="clear" w:color="auto" w:fill="FFFFFF"/>
            <w:vAlign w:val="center"/>
          </w:tcPr>
          <w:p w14:paraId="0CF6F637">
            <w:pPr>
              <w:widowControl/>
              <w:jc w:val="center"/>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作业单位</w:t>
            </w:r>
          </w:p>
        </w:tc>
        <w:tc>
          <w:tcPr>
            <w:tcW w:w="3137" w:type="dxa"/>
            <w:gridSpan w:val="3"/>
            <w:shd w:val="clear" w:color="auto" w:fill="FFFFFF"/>
            <w:vAlign w:val="center"/>
          </w:tcPr>
          <w:p w14:paraId="6BC2AD6B">
            <w:pPr>
              <w:widowControl/>
              <w:jc w:val="center"/>
              <w:rPr>
                <w:rFonts w:hint="eastAsia" w:ascii="宋体" w:hAnsi="宋体" w:eastAsia="宋体" w:cs="宋体"/>
                <w:b w:val="0"/>
                <w:bCs w:val="0"/>
                <w:color w:val="000000"/>
                <w:kern w:val="0"/>
                <w:sz w:val="18"/>
                <w:szCs w:val="18"/>
                <w:lang w:val="en-US" w:eastAsia="zh-CN"/>
              </w:rPr>
            </w:pPr>
          </w:p>
        </w:tc>
        <w:tc>
          <w:tcPr>
            <w:tcW w:w="3396" w:type="dxa"/>
            <w:gridSpan w:val="3"/>
            <w:shd w:val="clear" w:color="auto" w:fill="FFFFFF"/>
            <w:vAlign w:val="center"/>
          </w:tcPr>
          <w:p w14:paraId="559F22A1">
            <w:pPr>
              <w:widowControl/>
              <w:jc w:val="center"/>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作业负责人</w:t>
            </w:r>
          </w:p>
        </w:tc>
        <w:tc>
          <w:tcPr>
            <w:tcW w:w="2779" w:type="dxa"/>
            <w:shd w:val="clear" w:color="auto" w:fill="FFFFFF"/>
            <w:vAlign w:val="center"/>
          </w:tcPr>
          <w:p w14:paraId="0C565144">
            <w:pPr>
              <w:widowControl/>
              <w:jc w:val="center"/>
              <w:rPr>
                <w:rFonts w:hint="eastAsia" w:ascii="宋体" w:hAnsi="宋体" w:eastAsia="宋体" w:cs="宋体"/>
                <w:b w:val="0"/>
                <w:bCs w:val="0"/>
                <w:kern w:val="0"/>
                <w:sz w:val="18"/>
                <w:szCs w:val="18"/>
                <w:lang w:eastAsia="zh-CN"/>
              </w:rPr>
            </w:pPr>
          </w:p>
        </w:tc>
      </w:tr>
      <w:tr w14:paraId="769E8388">
        <w:trPr>
          <w:trHeight w:val="544" w:hRule="atLeast"/>
          <w:jc w:val="center"/>
        </w:trPr>
        <w:tc>
          <w:tcPr>
            <w:tcW w:w="1667" w:type="dxa"/>
            <w:gridSpan w:val="3"/>
            <w:shd w:val="clear" w:color="auto" w:fill="FFFFFF"/>
            <w:vAlign w:val="center"/>
          </w:tcPr>
          <w:p w14:paraId="657F765E">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动火作业人员及证书编号</w:t>
            </w:r>
          </w:p>
        </w:tc>
        <w:tc>
          <w:tcPr>
            <w:tcW w:w="9312" w:type="dxa"/>
            <w:gridSpan w:val="7"/>
            <w:shd w:val="clear" w:color="auto" w:fill="FFFFFF"/>
            <w:vAlign w:val="center"/>
          </w:tcPr>
          <w:p w14:paraId="2C1B527B">
            <w:pPr>
              <w:widowControl/>
              <w:jc w:val="center"/>
              <w:rPr>
                <w:rFonts w:hint="eastAsia" w:ascii="宋体" w:hAnsi="宋体" w:eastAsia="宋体" w:cs="宋体"/>
                <w:b w:val="0"/>
                <w:bCs w:val="0"/>
                <w:kern w:val="0"/>
                <w:sz w:val="18"/>
                <w:szCs w:val="18"/>
                <w:lang w:eastAsia="zh-CN"/>
              </w:rPr>
            </w:pPr>
          </w:p>
        </w:tc>
      </w:tr>
      <w:tr w14:paraId="1DA43500">
        <w:trPr>
          <w:trHeight w:val="568" w:hRule="atLeast"/>
          <w:jc w:val="center"/>
        </w:trPr>
        <w:tc>
          <w:tcPr>
            <w:tcW w:w="1667" w:type="dxa"/>
            <w:gridSpan w:val="3"/>
            <w:shd w:val="clear" w:color="auto" w:fill="FFFFFF"/>
            <w:vAlign w:val="center"/>
          </w:tcPr>
          <w:p w14:paraId="702C073F">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气体取样分析时间</w:t>
            </w:r>
          </w:p>
        </w:tc>
        <w:tc>
          <w:tcPr>
            <w:tcW w:w="3104" w:type="dxa"/>
            <w:gridSpan w:val="2"/>
            <w:shd w:val="clear" w:color="auto" w:fill="FFFFFF"/>
            <w:vAlign w:val="center"/>
          </w:tcPr>
          <w:p w14:paraId="513062AD">
            <w:pPr>
              <w:widowControl/>
              <w:jc w:val="center"/>
              <w:rPr>
                <w:rFonts w:hint="eastAsia" w:ascii="宋体" w:hAnsi="宋体" w:eastAsia="宋体" w:cs="宋体"/>
                <w:b w:val="0"/>
                <w:bCs w:val="0"/>
                <w:kern w:val="0"/>
                <w:sz w:val="18"/>
                <w:szCs w:val="18"/>
                <w:lang w:eastAsia="zh-CN"/>
              </w:rPr>
            </w:pPr>
            <w:r>
              <w:rPr>
                <w:rFonts w:hint="eastAsia" w:ascii="宋体" w:hAnsi="宋体" w:eastAsia="宋体" w:cs="宋体"/>
                <w:b w:val="0"/>
                <w:bCs w:val="0"/>
                <w:color w:val="000000"/>
                <w:kern w:val="0"/>
                <w:sz w:val="18"/>
                <w:szCs w:val="18"/>
                <w:lang w:val="en-US" w:eastAsia="zh-CN"/>
              </w:rPr>
              <w:t>月    日    时    分</w:t>
            </w:r>
          </w:p>
        </w:tc>
        <w:tc>
          <w:tcPr>
            <w:tcW w:w="3104" w:type="dxa"/>
            <w:gridSpan w:val="3"/>
            <w:shd w:val="clear" w:color="auto" w:fill="FFFFFF"/>
            <w:vAlign w:val="center"/>
          </w:tcPr>
          <w:p w14:paraId="186CAB74">
            <w:pPr>
              <w:widowControl/>
              <w:jc w:val="center"/>
              <w:rPr>
                <w:rFonts w:hint="eastAsia" w:ascii="宋体" w:hAnsi="宋体" w:eastAsia="宋体" w:cs="宋体"/>
                <w:b w:val="0"/>
                <w:bCs w:val="0"/>
                <w:kern w:val="0"/>
                <w:sz w:val="18"/>
                <w:szCs w:val="18"/>
                <w:lang w:eastAsia="zh-CN"/>
              </w:rPr>
            </w:pPr>
            <w:r>
              <w:rPr>
                <w:rFonts w:hint="eastAsia" w:ascii="宋体" w:hAnsi="宋体" w:eastAsia="宋体" w:cs="宋体"/>
                <w:b w:val="0"/>
                <w:bCs w:val="0"/>
                <w:color w:val="000000"/>
                <w:kern w:val="0"/>
                <w:sz w:val="18"/>
                <w:szCs w:val="18"/>
                <w:lang w:val="en-US" w:eastAsia="zh-CN"/>
              </w:rPr>
              <w:t>月    日    时    分</w:t>
            </w:r>
          </w:p>
        </w:tc>
        <w:tc>
          <w:tcPr>
            <w:tcW w:w="3104" w:type="dxa"/>
            <w:gridSpan w:val="2"/>
            <w:shd w:val="clear" w:color="auto" w:fill="FFFFFF"/>
            <w:vAlign w:val="center"/>
          </w:tcPr>
          <w:p w14:paraId="5C24AE25">
            <w:pPr>
              <w:widowControl/>
              <w:jc w:val="center"/>
              <w:rPr>
                <w:rFonts w:hint="eastAsia" w:ascii="宋体" w:hAnsi="宋体" w:eastAsia="宋体" w:cs="宋体"/>
                <w:b w:val="0"/>
                <w:bCs w:val="0"/>
                <w:kern w:val="0"/>
                <w:sz w:val="18"/>
                <w:szCs w:val="18"/>
                <w:lang w:eastAsia="zh-CN"/>
              </w:rPr>
            </w:pPr>
            <w:r>
              <w:rPr>
                <w:rFonts w:hint="eastAsia" w:ascii="宋体" w:hAnsi="宋体" w:eastAsia="宋体" w:cs="宋体"/>
                <w:b w:val="0"/>
                <w:bCs w:val="0"/>
                <w:color w:val="000000"/>
                <w:kern w:val="0"/>
                <w:sz w:val="18"/>
                <w:szCs w:val="18"/>
                <w:lang w:val="en-US" w:eastAsia="zh-CN"/>
              </w:rPr>
              <w:t>月    日    时    分</w:t>
            </w:r>
          </w:p>
        </w:tc>
      </w:tr>
      <w:tr w14:paraId="6F72382A">
        <w:trPr>
          <w:trHeight w:val="568" w:hRule="atLeast"/>
          <w:jc w:val="center"/>
        </w:trPr>
        <w:tc>
          <w:tcPr>
            <w:tcW w:w="1667" w:type="dxa"/>
            <w:gridSpan w:val="3"/>
            <w:shd w:val="clear" w:color="auto" w:fill="FFFFFF"/>
            <w:vAlign w:val="center"/>
          </w:tcPr>
          <w:p w14:paraId="06A2E4BD">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代表性气体</w:t>
            </w:r>
          </w:p>
        </w:tc>
        <w:tc>
          <w:tcPr>
            <w:tcW w:w="3104" w:type="dxa"/>
            <w:gridSpan w:val="2"/>
            <w:shd w:val="clear" w:color="auto" w:fill="FFFFFF"/>
            <w:vAlign w:val="center"/>
          </w:tcPr>
          <w:p w14:paraId="4387E91E">
            <w:pPr>
              <w:widowControl/>
              <w:jc w:val="center"/>
              <w:rPr>
                <w:rFonts w:hint="eastAsia" w:ascii="宋体" w:hAnsi="宋体" w:eastAsia="宋体" w:cs="宋体"/>
                <w:b w:val="0"/>
                <w:bCs w:val="0"/>
                <w:kern w:val="0"/>
                <w:sz w:val="18"/>
                <w:szCs w:val="18"/>
                <w:lang w:eastAsia="zh-CN"/>
              </w:rPr>
            </w:pPr>
          </w:p>
        </w:tc>
        <w:tc>
          <w:tcPr>
            <w:tcW w:w="3104" w:type="dxa"/>
            <w:gridSpan w:val="3"/>
            <w:shd w:val="clear" w:color="auto" w:fill="FFFFFF"/>
            <w:vAlign w:val="center"/>
          </w:tcPr>
          <w:p w14:paraId="30BA8341">
            <w:pPr>
              <w:widowControl/>
              <w:jc w:val="center"/>
              <w:rPr>
                <w:rFonts w:hint="eastAsia" w:ascii="宋体" w:hAnsi="宋体" w:eastAsia="宋体" w:cs="宋体"/>
                <w:b w:val="0"/>
                <w:bCs w:val="0"/>
                <w:kern w:val="0"/>
                <w:sz w:val="18"/>
                <w:szCs w:val="18"/>
                <w:lang w:eastAsia="zh-CN"/>
              </w:rPr>
            </w:pPr>
          </w:p>
        </w:tc>
        <w:tc>
          <w:tcPr>
            <w:tcW w:w="3104" w:type="dxa"/>
            <w:gridSpan w:val="2"/>
            <w:shd w:val="clear" w:color="auto" w:fill="FFFFFF"/>
            <w:vAlign w:val="center"/>
          </w:tcPr>
          <w:p w14:paraId="3FF819CD">
            <w:pPr>
              <w:widowControl/>
              <w:jc w:val="center"/>
              <w:rPr>
                <w:rFonts w:hint="eastAsia" w:ascii="宋体" w:hAnsi="宋体" w:eastAsia="宋体" w:cs="宋体"/>
                <w:b w:val="0"/>
                <w:bCs w:val="0"/>
                <w:kern w:val="0"/>
                <w:sz w:val="18"/>
                <w:szCs w:val="18"/>
                <w:lang w:eastAsia="zh-CN"/>
              </w:rPr>
            </w:pPr>
          </w:p>
        </w:tc>
      </w:tr>
      <w:tr w14:paraId="6875E71F">
        <w:trPr>
          <w:trHeight w:val="568" w:hRule="atLeast"/>
          <w:jc w:val="center"/>
        </w:trPr>
        <w:tc>
          <w:tcPr>
            <w:tcW w:w="1667" w:type="dxa"/>
            <w:gridSpan w:val="3"/>
            <w:shd w:val="clear" w:color="auto" w:fill="FFFFFF"/>
            <w:vAlign w:val="center"/>
          </w:tcPr>
          <w:p w14:paraId="1AD7D68E">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分析结果/%</w:t>
            </w:r>
          </w:p>
        </w:tc>
        <w:tc>
          <w:tcPr>
            <w:tcW w:w="3104" w:type="dxa"/>
            <w:gridSpan w:val="2"/>
            <w:shd w:val="clear" w:color="auto" w:fill="FFFFFF"/>
            <w:vAlign w:val="center"/>
          </w:tcPr>
          <w:p w14:paraId="0419FFA4">
            <w:pPr>
              <w:widowControl/>
              <w:jc w:val="center"/>
              <w:rPr>
                <w:rFonts w:hint="eastAsia" w:ascii="宋体" w:hAnsi="宋体" w:eastAsia="宋体" w:cs="宋体"/>
                <w:b w:val="0"/>
                <w:bCs w:val="0"/>
                <w:kern w:val="0"/>
                <w:sz w:val="18"/>
                <w:szCs w:val="18"/>
                <w:lang w:eastAsia="zh-CN"/>
              </w:rPr>
            </w:pPr>
          </w:p>
        </w:tc>
        <w:tc>
          <w:tcPr>
            <w:tcW w:w="3104" w:type="dxa"/>
            <w:gridSpan w:val="3"/>
            <w:shd w:val="clear" w:color="auto" w:fill="FFFFFF"/>
            <w:vAlign w:val="center"/>
          </w:tcPr>
          <w:p w14:paraId="41A7AD52">
            <w:pPr>
              <w:widowControl/>
              <w:jc w:val="center"/>
              <w:rPr>
                <w:rFonts w:hint="eastAsia" w:ascii="宋体" w:hAnsi="宋体" w:eastAsia="宋体" w:cs="宋体"/>
                <w:b w:val="0"/>
                <w:bCs w:val="0"/>
                <w:kern w:val="0"/>
                <w:sz w:val="18"/>
                <w:szCs w:val="18"/>
                <w:lang w:eastAsia="zh-CN"/>
              </w:rPr>
            </w:pPr>
          </w:p>
        </w:tc>
        <w:tc>
          <w:tcPr>
            <w:tcW w:w="3104" w:type="dxa"/>
            <w:gridSpan w:val="2"/>
            <w:shd w:val="clear" w:color="auto" w:fill="FFFFFF"/>
            <w:vAlign w:val="center"/>
          </w:tcPr>
          <w:p w14:paraId="0C705461">
            <w:pPr>
              <w:widowControl/>
              <w:jc w:val="center"/>
              <w:rPr>
                <w:rFonts w:hint="eastAsia" w:ascii="宋体" w:hAnsi="宋体" w:eastAsia="宋体" w:cs="宋体"/>
                <w:b w:val="0"/>
                <w:bCs w:val="0"/>
                <w:kern w:val="0"/>
                <w:sz w:val="18"/>
                <w:szCs w:val="18"/>
                <w:lang w:eastAsia="zh-CN"/>
              </w:rPr>
            </w:pPr>
          </w:p>
        </w:tc>
      </w:tr>
      <w:tr w14:paraId="09A3AE33">
        <w:trPr>
          <w:trHeight w:val="568" w:hRule="atLeast"/>
          <w:jc w:val="center"/>
        </w:trPr>
        <w:tc>
          <w:tcPr>
            <w:tcW w:w="1667" w:type="dxa"/>
            <w:gridSpan w:val="3"/>
            <w:shd w:val="clear" w:color="auto" w:fill="FFFFFF"/>
            <w:vAlign w:val="center"/>
          </w:tcPr>
          <w:p w14:paraId="49CCE389">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分析人</w:t>
            </w:r>
          </w:p>
        </w:tc>
        <w:tc>
          <w:tcPr>
            <w:tcW w:w="3104" w:type="dxa"/>
            <w:gridSpan w:val="2"/>
            <w:shd w:val="clear" w:color="auto" w:fill="FFFFFF"/>
            <w:vAlign w:val="center"/>
          </w:tcPr>
          <w:p w14:paraId="18E66701">
            <w:pPr>
              <w:widowControl/>
              <w:jc w:val="center"/>
              <w:rPr>
                <w:rFonts w:hint="eastAsia" w:ascii="宋体" w:hAnsi="宋体" w:eastAsia="宋体" w:cs="宋体"/>
                <w:b w:val="0"/>
                <w:bCs w:val="0"/>
                <w:kern w:val="0"/>
                <w:sz w:val="18"/>
                <w:szCs w:val="18"/>
                <w:lang w:eastAsia="zh-CN"/>
              </w:rPr>
            </w:pPr>
          </w:p>
        </w:tc>
        <w:tc>
          <w:tcPr>
            <w:tcW w:w="3104" w:type="dxa"/>
            <w:gridSpan w:val="3"/>
            <w:shd w:val="clear" w:color="auto" w:fill="FFFFFF"/>
            <w:vAlign w:val="center"/>
          </w:tcPr>
          <w:p w14:paraId="44093255">
            <w:pPr>
              <w:widowControl/>
              <w:jc w:val="center"/>
              <w:rPr>
                <w:rFonts w:hint="eastAsia" w:ascii="宋体" w:hAnsi="宋体" w:eastAsia="宋体" w:cs="宋体"/>
                <w:b w:val="0"/>
                <w:bCs w:val="0"/>
                <w:kern w:val="0"/>
                <w:sz w:val="18"/>
                <w:szCs w:val="18"/>
                <w:lang w:eastAsia="zh-CN"/>
              </w:rPr>
            </w:pPr>
          </w:p>
        </w:tc>
        <w:tc>
          <w:tcPr>
            <w:tcW w:w="3104" w:type="dxa"/>
            <w:gridSpan w:val="2"/>
            <w:shd w:val="clear" w:color="auto" w:fill="FFFFFF"/>
            <w:vAlign w:val="center"/>
          </w:tcPr>
          <w:p w14:paraId="4E40C125">
            <w:pPr>
              <w:widowControl/>
              <w:jc w:val="center"/>
              <w:rPr>
                <w:rFonts w:hint="eastAsia" w:ascii="宋体" w:hAnsi="宋体" w:eastAsia="宋体" w:cs="宋体"/>
                <w:b w:val="0"/>
                <w:bCs w:val="0"/>
                <w:kern w:val="0"/>
                <w:sz w:val="18"/>
                <w:szCs w:val="18"/>
                <w:lang w:eastAsia="zh-CN"/>
              </w:rPr>
            </w:pPr>
          </w:p>
        </w:tc>
      </w:tr>
      <w:tr w14:paraId="057F43C1">
        <w:trPr>
          <w:trHeight w:val="612" w:hRule="atLeast"/>
          <w:jc w:val="center"/>
        </w:trPr>
        <w:tc>
          <w:tcPr>
            <w:tcW w:w="2793" w:type="dxa"/>
            <w:gridSpan w:val="4"/>
            <w:shd w:val="clear" w:color="auto" w:fill="FFFFFF"/>
            <w:vAlign w:val="center"/>
          </w:tcPr>
          <w:p w14:paraId="4AFC327C">
            <w:pPr>
              <w:widowControl/>
              <w:jc w:val="center"/>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关联其他</w:t>
            </w:r>
            <w:r>
              <w:rPr>
                <w:rFonts w:hint="eastAsia" w:ascii="宋体" w:hAnsi="宋体" w:eastAsia="宋体" w:cs="宋体"/>
                <w:b w:val="0"/>
                <w:bCs w:val="0"/>
                <w:color w:val="000000"/>
                <w:kern w:val="0"/>
                <w:sz w:val="18"/>
                <w:szCs w:val="18"/>
                <w:lang w:val="en-US" w:eastAsia="zh-CN"/>
              </w:rPr>
              <w:t>危险</w:t>
            </w:r>
            <w:r>
              <w:rPr>
                <w:rFonts w:hint="eastAsia" w:ascii="宋体" w:hAnsi="宋体" w:eastAsia="宋体" w:cs="宋体"/>
                <w:b w:val="0"/>
                <w:bCs w:val="0"/>
                <w:color w:val="000000"/>
                <w:kern w:val="0"/>
                <w:sz w:val="18"/>
                <w:szCs w:val="18"/>
                <w:lang w:eastAsia="zh-CN"/>
              </w:rPr>
              <w:t>作业类型及编号</w:t>
            </w:r>
          </w:p>
        </w:tc>
        <w:tc>
          <w:tcPr>
            <w:tcW w:w="8186" w:type="dxa"/>
            <w:gridSpan w:val="6"/>
            <w:shd w:val="clear" w:color="auto" w:fill="FFFFFF"/>
            <w:vAlign w:val="center"/>
          </w:tcPr>
          <w:p w14:paraId="6CBC13C0">
            <w:pPr>
              <w:widowControl/>
              <w:jc w:val="left"/>
              <w:rPr>
                <w:rFonts w:hint="eastAsia" w:ascii="宋体" w:hAnsi="宋体" w:eastAsia="宋体" w:cs="宋体"/>
                <w:b w:val="0"/>
                <w:bCs w:val="0"/>
                <w:color w:val="000000"/>
                <w:kern w:val="0"/>
                <w:sz w:val="18"/>
                <w:szCs w:val="18"/>
                <w:lang w:eastAsia="zh-CN"/>
              </w:rPr>
            </w:pPr>
          </w:p>
        </w:tc>
      </w:tr>
      <w:tr w14:paraId="3B786B09">
        <w:trPr>
          <w:trHeight w:val="614" w:hRule="atLeast"/>
          <w:jc w:val="center"/>
        </w:trPr>
        <w:tc>
          <w:tcPr>
            <w:tcW w:w="2793" w:type="dxa"/>
            <w:gridSpan w:val="4"/>
            <w:shd w:val="clear" w:color="auto" w:fill="FFFFFF"/>
            <w:vAlign w:val="center"/>
          </w:tcPr>
          <w:p w14:paraId="09D01469">
            <w:pPr>
              <w:widowControl/>
              <w:jc w:val="center"/>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val="en-US" w:eastAsia="zh-CN"/>
              </w:rPr>
              <w:t>动火</w:t>
            </w:r>
            <w:r>
              <w:rPr>
                <w:rFonts w:hint="eastAsia" w:ascii="宋体" w:hAnsi="宋体" w:eastAsia="宋体" w:cs="宋体"/>
                <w:b w:val="0"/>
                <w:bCs w:val="0"/>
                <w:color w:val="000000"/>
                <w:kern w:val="0"/>
                <w:sz w:val="18"/>
                <w:szCs w:val="18"/>
                <w:lang w:eastAsia="zh-CN"/>
              </w:rPr>
              <w:t>作业</w:t>
            </w:r>
            <w:r>
              <w:rPr>
                <w:rFonts w:hint="eastAsia" w:ascii="宋体" w:hAnsi="宋体" w:eastAsia="宋体" w:cs="宋体"/>
                <w:b w:val="0"/>
                <w:bCs w:val="0"/>
                <w:color w:val="000000"/>
                <w:kern w:val="0"/>
                <w:sz w:val="18"/>
                <w:szCs w:val="18"/>
                <w:lang w:val="en-US" w:eastAsia="zh-CN"/>
              </w:rPr>
              <w:t>实施</w:t>
            </w:r>
            <w:r>
              <w:rPr>
                <w:rFonts w:hint="eastAsia" w:ascii="宋体" w:hAnsi="宋体" w:eastAsia="宋体" w:cs="宋体"/>
                <w:b w:val="0"/>
                <w:bCs w:val="0"/>
                <w:color w:val="000000"/>
                <w:kern w:val="0"/>
                <w:sz w:val="18"/>
                <w:szCs w:val="18"/>
                <w:lang w:eastAsia="zh-CN"/>
              </w:rPr>
              <w:t>时间</w:t>
            </w:r>
          </w:p>
        </w:tc>
        <w:tc>
          <w:tcPr>
            <w:tcW w:w="8186" w:type="dxa"/>
            <w:gridSpan w:val="6"/>
            <w:shd w:val="clear" w:color="auto" w:fill="FFFFFF"/>
            <w:vAlign w:val="center"/>
          </w:tcPr>
          <w:p w14:paraId="5FB26845">
            <w:pPr>
              <w:widowControl/>
              <w:jc w:val="center"/>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 xml:space="preserve">自 </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 xml:space="preserve"> 年 </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 xml:space="preserve"> 月 </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 xml:space="preserve"> 日 </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 xml:space="preserve"> 时 </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 xml:space="preserve"> 分至 </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 xml:space="preserve"> 年  </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 xml:space="preserve">月 </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 xml:space="preserve"> 日 </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 xml:space="preserve"> 时 </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 xml:space="preserve"> 分止</w:t>
            </w:r>
          </w:p>
        </w:tc>
      </w:tr>
      <w:tr w14:paraId="069CE7BD">
        <w:trPr>
          <w:trHeight w:val="528" w:hRule="atLeast"/>
          <w:jc w:val="center"/>
        </w:trPr>
        <w:tc>
          <w:tcPr>
            <w:tcW w:w="669" w:type="dxa"/>
            <w:shd w:val="clear" w:color="auto" w:fill="FFFFFF"/>
            <w:vAlign w:val="center"/>
          </w:tcPr>
          <w:p w14:paraId="1821A7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序号</w:t>
            </w:r>
          </w:p>
        </w:tc>
        <w:tc>
          <w:tcPr>
            <w:tcW w:w="7531" w:type="dxa"/>
            <w:gridSpan w:val="8"/>
            <w:shd w:val="clear" w:color="auto" w:fill="FFFFFF"/>
            <w:vAlign w:val="center"/>
          </w:tcPr>
          <w:p w14:paraId="324A1AB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highlight w:val="none"/>
                <w:lang w:eastAsia="zh-CN"/>
              </w:rPr>
              <w:t>安全措施</w:t>
            </w:r>
          </w:p>
        </w:tc>
        <w:tc>
          <w:tcPr>
            <w:tcW w:w="2779" w:type="dxa"/>
            <w:shd w:val="clear" w:color="auto" w:fill="FFFFFF"/>
            <w:vAlign w:val="center"/>
          </w:tcPr>
          <w:p w14:paraId="3CFB3C2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是否涉及</w:t>
            </w:r>
          </w:p>
        </w:tc>
      </w:tr>
      <w:tr w14:paraId="06EE7375">
        <w:trPr>
          <w:trHeight w:val="614" w:hRule="atLeast"/>
          <w:jc w:val="center"/>
        </w:trPr>
        <w:tc>
          <w:tcPr>
            <w:tcW w:w="669" w:type="dxa"/>
            <w:shd w:val="clear" w:color="auto" w:fill="FFFFFF"/>
            <w:vAlign w:val="center"/>
          </w:tcPr>
          <w:p w14:paraId="48CD29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1</w:t>
            </w:r>
          </w:p>
        </w:tc>
        <w:tc>
          <w:tcPr>
            <w:tcW w:w="7531" w:type="dxa"/>
            <w:gridSpan w:val="8"/>
            <w:shd w:val="clear" w:color="auto" w:fill="FFFFFF"/>
            <w:vAlign w:val="center"/>
          </w:tcPr>
          <w:p w14:paraId="188D8B2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val="en-US" w:eastAsia="zh-CN"/>
              </w:rPr>
              <w:t>动火</w:t>
            </w:r>
            <w:r>
              <w:rPr>
                <w:rFonts w:hint="eastAsia" w:ascii="宋体" w:hAnsi="宋体" w:eastAsia="宋体" w:cs="宋体"/>
                <w:b w:val="0"/>
                <w:bCs w:val="0"/>
                <w:color w:val="000000"/>
                <w:kern w:val="0"/>
                <w:sz w:val="18"/>
                <w:szCs w:val="18"/>
                <w:lang w:eastAsia="zh-CN"/>
              </w:rPr>
              <w:t>作业人员持证上岗。</w:t>
            </w:r>
          </w:p>
        </w:tc>
        <w:tc>
          <w:tcPr>
            <w:tcW w:w="2779" w:type="dxa"/>
            <w:shd w:val="clear" w:color="auto" w:fill="FFFFFF"/>
            <w:vAlign w:val="center"/>
          </w:tcPr>
          <w:p w14:paraId="3D2BF77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是</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□否</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不涉及</w:t>
            </w:r>
          </w:p>
        </w:tc>
      </w:tr>
      <w:tr w14:paraId="186398A4">
        <w:trPr>
          <w:trHeight w:val="601" w:hRule="atLeast"/>
          <w:jc w:val="center"/>
        </w:trPr>
        <w:tc>
          <w:tcPr>
            <w:tcW w:w="669" w:type="dxa"/>
            <w:shd w:val="clear" w:color="auto" w:fill="FFFFFF"/>
            <w:vAlign w:val="center"/>
          </w:tcPr>
          <w:p w14:paraId="0BB2A02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2</w:t>
            </w:r>
          </w:p>
        </w:tc>
        <w:tc>
          <w:tcPr>
            <w:tcW w:w="7531" w:type="dxa"/>
            <w:gridSpan w:val="8"/>
            <w:shd w:val="clear" w:color="auto" w:fill="FFFFFF"/>
            <w:vAlign w:val="center"/>
          </w:tcPr>
          <w:p w14:paraId="72D956A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highlight w:val="none"/>
                <w:lang w:eastAsia="zh-CN"/>
              </w:rPr>
              <w:t>动火设备内部构件清洗干净，置换合格，达到动火条件。</w:t>
            </w:r>
          </w:p>
        </w:tc>
        <w:tc>
          <w:tcPr>
            <w:tcW w:w="2779" w:type="dxa"/>
            <w:shd w:val="clear" w:color="auto" w:fill="FFFFFF"/>
            <w:vAlign w:val="center"/>
          </w:tcPr>
          <w:p w14:paraId="40E80C9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是</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□否</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不涉及</w:t>
            </w:r>
          </w:p>
        </w:tc>
      </w:tr>
      <w:tr w14:paraId="685DA9E7">
        <w:trPr>
          <w:trHeight w:val="1054" w:hRule="atLeast"/>
          <w:jc w:val="center"/>
        </w:trPr>
        <w:tc>
          <w:tcPr>
            <w:tcW w:w="669" w:type="dxa"/>
            <w:shd w:val="clear" w:color="auto" w:fill="FFFFFF"/>
            <w:vAlign w:val="center"/>
          </w:tcPr>
          <w:p w14:paraId="23ED13E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3</w:t>
            </w:r>
          </w:p>
        </w:tc>
        <w:tc>
          <w:tcPr>
            <w:tcW w:w="7531" w:type="dxa"/>
            <w:gridSpan w:val="8"/>
            <w:shd w:val="clear" w:color="auto" w:fill="FFFFFF"/>
            <w:vAlign w:val="center"/>
          </w:tcPr>
          <w:p w14:paraId="450E30B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在盛有或盛装过助燃或易燃易爆危险化学品的设备、管道等生产、储存设施、火灾爆炸危险场所中生产设备上的动火作业，</w:t>
            </w:r>
            <w:r>
              <w:rPr>
                <w:rFonts w:hint="eastAsia" w:ascii="宋体" w:hAnsi="宋体" w:eastAsia="宋体" w:cs="宋体"/>
                <w:b w:val="0"/>
                <w:bCs w:val="0"/>
                <w:color w:val="000000"/>
                <w:kern w:val="0"/>
                <w:sz w:val="18"/>
                <w:szCs w:val="18"/>
                <w:lang w:val="en-US" w:eastAsia="zh-CN"/>
              </w:rPr>
              <w:t>已</w:t>
            </w:r>
            <w:r>
              <w:rPr>
                <w:rFonts w:hint="eastAsia" w:ascii="宋体" w:hAnsi="宋体" w:eastAsia="宋体" w:cs="宋体"/>
                <w:b w:val="0"/>
                <w:bCs w:val="0"/>
                <w:color w:val="000000"/>
                <w:kern w:val="0"/>
                <w:sz w:val="18"/>
                <w:szCs w:val="18"/>
                <w:lang w:eastAsia="zh-CN"/>
              </w:rPr>
              <w:t>将上述设备设施与生产系统彻底断开或隔离，</w:t>
            </w:r>
            <w:r>
              <w:rPr>
                <w:rFonts w:hint="eastAsia" w:ascii="宋体" w:hAnsi="宋体" w:eastAsia="宋体" w:cs="宋体"/>
                <w:b w:val="0"/>
                <w:bCs w:val="0"/>
                <w:color w:val="000000"/>
                <w:kern w:val="0"/>
                <w:sz w:val="18"/>
                <w:szCs w:val="18"/>
                <w:lang w:val="en-US" w:eastAsia="zh-CN"/>
              </w:rPr>
              <w:t>并彻底进行清洗或置换，</w:t>
            </w:r>
            <w:r>
              <w:rPr>
                <w:rFonts w:hint="eastAsia" w:ascii="宋体" w:hAnsi="宋体" w:eastAsia="宋体" w:cs="宋体"/>
                <w:b w:val="0"/>
                <w:bCs w:val="0"/>
                <w:color w:val="000000"/>
                <w:kern w:val="0"/>
                <w:sz w:val="18"/>
                <w:szCs w:val="18"/>
                <w:lang w:eastAsia="zh-CN"/>
              </w:rPr>
              <w:t>不应以水封或仅关闭阀门代替盲板作为隔断措施。</w:t>
            </w:r>
          </w:p>
        </w:tc>
        <w:tc>
          <w:tcPr>
            <w:tcW w:w="2779" w:type="dxa"/>
            <w:shd w:val="clear" w:color="auto" w:fill="FFFFFF"/>
            <w:vAlign w:val="center"/>
          </w:tcPr>
          <w:p w14:paraId="091F67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是</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□否</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不涉及</w:t>
            </w:r>
          </w:p>
        </w:tc>
      </w:tr>
      <w:tr w14:paraId="75E41138">
        <w:trPr>
          <w:trHeight w:val="698" w:hRule="atLeast"/>
          <w:jc w:val="center"/>
        </w:trPr>
        <w:tc>
          <w:tcPr>
            <w:tcW w:w="669" w:type="dxa"/>
            <w:shd w:val="clear" w:color="auto" w:fill="FFFFFF"/>
            <w:vAlign w:val="center"/>
          </w:tcPr>
          <w:p w14:paraId="45D79F8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4</w:t>
            </w:r>
          </w:p>
        </w:tc>
        <w:tc>
          <w:tcPr>
            <w:tcW w:w="7531" w:type="dxa"/>
            <w:gridSpan w:val="8"/>
            <w:shd w:val="clear" w:color="auto" w:fill="FFFFFF"/>
            <w:vAlign w:val="center"/>
          </w:tcPr>
          <w:p w14:paraId="4B3EE35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拆除管线进行动火作业时，</w:t>
            </w:r>
            <w:r>
              <w:rPr>
                <w:rFonts w:hint="eastAsia" w:ascii="宋体" w:hAnsi="宋体" w:eastAsia="宋体" w:cs="宋体"/>
                <w:b w:val="0"/>
                <w:bCs w:val="0"/>
                <w:color w:val="000000"/>
                <w:kern w:val="0"/>
                <w:sz w:val="18"/>
                <w:szCs w:val="18"/>
                <w:lang w:val="en-US" w:eastAsia="zh-CN"/>
              </w:rPr>
              <w:t>已</w:t>
            </w:r>
            <w:r>
              <w:rPr>
                <w:rFonts w:hint="eastAsia" w:ascii="宋体" w:hAnsi="宋体" w:eastAsia="宋体" w:cs="宋体"/>
                <w:b w:val="0"/>
                <w:bCs w:val="0"/>
                <w:color w:val="000000"/>
                <w:kern w:val="0"/>
                <w:sz w:val="18"/>
                <w:szCs w:val="18"/>
                <w:lang w:eastAsia="zh-CN"/>
              </w:rPr>
              <w:t>查明其内部介质危险特性、工艺条件及其走向，并根据所要拆除管线的情况制定安全防护措施。</w:t>
            </w:r>
          </w:p>
        </w:tc>
        <w:tc>
          <w:tcPr>
            <w:tcW w:w="2779" w:type="dxa"/>
            <w:shd w:val="clear" w:color="auto" w:fill="FFFFFF"/>
            <w:vAlign w:val="center"/>
          </w:tcPr>
          <w:p w14:paraId="1E89C56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是</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□否</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不涉及</w:t>
            </w:r>
          </w:p>
        </w:tc>
      </w:tr>
      <w:tr w14:paraId="1A3CCF98">
        <w:trPr>
          <w:trHeight w:val="1191" w:hRule="atLeast"/>
          <w:jc w:val="center"/>
        </w:trPr>
        <w:tc>
          <w:tcPr>
            <w:tcW w:w="669" w:type="dxa"/>
            <w:shd w:val="clear" w:color="auto" w:fill="FFFFFF"/>
            <w:vAlign w:val="center"/>
          </w:tcPr>
          <w:p w14:paraId="5EB88B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val="en-US" w:eastAsia="zh-CN"/>
              </w:rPr>
              <w:t>5</w:t>
            </w:r>
          </w:p>
        </w:tc>
        <w:tc>
          <w:tcPr>
            <w:tcW w:w="7531" w:type="dxa"/>
            <w:gridSpan w:val="8"/>
            <w:shd w:val="clear" w:color="auto" w:fill="FFFFFF"/>
            <w:vAlign w:val="center"/>
          </w:tcPr>
          <w:p w14:paraId="2FA4711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动火</w:t>
            </w:r>
            <w:r>
              <w:rPr>
                <w:rFonts w:hint="eastAsia" w:ascii="宋体" w:hAnsi="宋体" w:eastAsia="宋体" w:cs="宋体"/>
                <w:b w:val="0"/>
                <w:bCs w:val="0"/>
                <w:color w:val="000000"/>
                <w:kern w:val="0"/>
                <w:sz w:val="18"/>
                <w:szCs w:val="18"/>
                <w:lang w:val="en-US" w:eastAsia="zh-CN"/>
              </w:rPr>
              <w:t>作业</w:t>
            </w:r>
            <w:r>
              <w:rPr>
                <w:rFonts w:hint="eastAsia" w:ascii="宋体" w:hAnsi="宋体" w:eastAsia="宋体" w:cs="宋体"/>
                <w:b w:val="0"/>
                <w:bCs w:val="0"/>
                <w:color w:val="000000"/>
                <w:kern w:val="0"/>
                <w:sz w:val="18"/>
                <w:szCs w:val="18"/>
                <w:lang w:eastAsia="zh-CN"/>
              </w:rPr>
              <w:t>点周围或其下方有可燃物、电缆桥架、孔洞、</w:t>
            </w:r>
            <w:r>
              <w:rPr>
                <w:rFonts w:hint="eastAsia" w:ascii="宋体" w:hAnsi="宋体" w:eastAsia="宋体" w:cs="宋体"/>
                <w:b w:val="0"/>
                <w:bCs w:val="0"/>
                <w:color w:val="000000"/>
                <w:kern w:val="0"/>
                <w:sz w:val="18"/>
                <w:szCs w:val="18"/>
                <w:lang w:val="en-US" w:eastAsia="zh-CN"/>
              </w:rPr>
              <w:t>窨井</w:t>
            </w:r>
            <w:r>
              <w:rPr>
                <w:rFonts w:hint="eastAsia" w:ascii="宋体" w:hAnsi="宋体" w:eastAsia="宋体" w:cs="宋体"/>
                <w:b w:val="0"/>
                <w:bCs w:val="0"/>
                <w:color w:val="000000"/>
                <w:kern w:val="0"/>
                <w:sz w:val="18"/>
                <w:szCs w:val="18"/>
                <w:lang w:eastAsia="zh-CN"/>
              </w:rPr>
              <w:t>、地沟、水封设施、污水井等，</w:t>
            </w:r>
            <w:r>
              <w:rPr>
                <w:rFonts w:hint="eastAsia" w:ascii="宋体" w:hAnsi="宋体" w:eastAsia="宋体" w:cs="宋体"/>
                <w:b w:val="0"/>
                <w:bCs w:val="0"/>
                <w:color w:val="000000"/>
                <w:kern w:val="0"/>
                <w:sz w:val="18"/>
                <w:szCs w:val="18"/>
                <w:lang w:val="en-US" w:eastAsia="zh-CN"/>
              </w:rPr>
              <w:t>已</w:t>
            </w:r>
            <w:r>
              <w:rPr>
                <w:rFonts w:hint="eastAsia" w:ascii="宋体" w:hAnsi="宋体" w:eastAsia="宋体" w:cs="宋体"/>
                <w:b w:val="0"/>
                <w:bCs w:val="0"/>
                <w:color w:val="000000"/>
                <w:kern w:val="0"/>
                <w:sz w:val="18"/>
                <w:szCs w:val="18"/>
                <w:lang w:eastAsia="zh-CN"/>
              </w:rPr>
              <w:t>检查分析并采取清理或封盖等措施；动火点周围有可能泄漏易燃、可燃物料的设备设施，</w:t>
            </w:r>
            <w:r>
              <w:rPr>
                <w:rFonts w:hint="eastAsia" w:ascii="宋体" w:hAnsi="宋体" w:eastAsia="宋体" w:cs="宋体"/>
                <w:b w:val="0"/>
                <w:bCs w:val="0"/>
                <w:color w:val="000000"/>
                <w:kern w:val="0"/>
                <w:sz w:val="18"/>
                <w:szCs w:val="18"/>
                <w:lang w:val="en-US" w:eastAsia="zh-CN"/>
              </w:rPr>
              <w:t>已</w:t>
            </w:r>
            <w:r>
              <w:rPr>
                <w:rFonts w:hint="eastAsia" w:ascii="宋体" w:hAnsi="宋体" w:eastAsia="宋体" w:cs="宋体"/>
                <w:b w:val="0"/>
                <w:bCs w:val="0"/>
                <w:color w:val="000000"/>
                <w:kern w:val="0"/>
                <w:sz w:val="18"/>
                <w:szCs w:val="18"/>
                <w:lang w:eastAsia="zh-CN"/>
              </w:rPr>
              <w:t>采取隔离措施；对于受热分解可能产生易燃易爆、有毒有害物质的场所，</w:t>
            </w:r>
            <w:r>
              <w:rPr>
                <w:rFonts w:hint="eastAsia" w:ascii="宋体" w:hAnsi="宋体" w:eastAsia="宋体" w:cs="宋体"/>
                <w:b w:val="0"/>
                <w:bCs w:val="0"/>
                <w:color w:val="000000"/>
                <w:kern w:val="0"/>
                <w:sz w:val="18"/>
                <w:szCs w:val="18"/>
                <w:lang w:val="en-US" w:eastAsia="zh-CN"/>
              </w:rPr>
              <w:t>已</w:t>
            </w:r>
            <w:r>
              <w:rPr>
                <w:rFonts w:hint="eastAsia" w:ascii="宋体" w:hAnsi="宋体" w:eastAsia="宋体" w:cs="宋体"/>
                <w:b w:val="0"/>
                <w:bCs w:val="0"/>
                <w:color w:val="000000"/>
                <w:kern w:val="0"/>
                <w:sz w:val="18"/>
                <w:szCs w:val="18"/>
                <w:lang w:eastAsia="zh-CN"/>
              </w:rPr>
              <w:t>进行风险分析并采取清理或封盖等防护措施。</w:t>
            </w:r>
          </w:p>
        </w:tc>
        <w:tc>
          <w:tcPr>
            <w:tcW w:w="2779" w:type="dxa"/>
            <w:shd w:val="clear" w:color="auto" w:fill="FFFFFF"/>
            <w:vAlign w:val="center"/>
          </w:tcPr>
          <w:p w14:paraId="4EA6EB9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是</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□否</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不涉及</w:t>
            </w:r>
          </w:p>
        </w:tc>
      </w:tr>
      <w:tr w14:paraId="6AAFE67E">
        <w:trPr>
          <w:trHeight w:val="607" w:hRule="atLeast"/>
          <w:jc w:val="center"/>
        </w:trPr>
        <w:tc>
          <w:tcPr>
            <w:tcW w:w="669" w:type="dxa"/>
            <w:shd w:val="clear" w:color="auto" w:fill="FFFFFF"/>
            <w:vAlign w:val="center"/>
          </w:tcPr>
          <w:p w14:paraId="61818C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b w:val="0"/>
                <w:bCs w:val="0"/>
                <w:color w:val="000000"/>
                <w:kern w:val="0"/>
                <w:sz w:val="18"/>
                <w:szCs w:val="18"/>
                <w:lang w:eastAsia="zh-CN"/>
              </w:rPr>
              <w:t>6</w:t>
            </w:r>
          </w:p>
        </w:tc>
        <w:tc>
          <w:tcPr>
            <w:tcW w:w="7531" w:type="dxa"/>
            <w:gridSpan w:val="8"/>
            <w:shd w:val="clear" w:color="auto" w:fill="FFFFFF"/>
            <w:vAlign w:val="center"/>
          </w:tcPr>
          <w:p w14:paraId="423314B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b w:val="0"/>
                <w:bCs w:val="0"/>
                <w:color w:val="000000"/>
                <w:kern w:val="0"/>
                <w:sz w:val="18"/>
                <w:szCs w:val="18"/>
                <w:lang w:eastAsia="zh-CN"/>
              </w:rPr>
              <w:t>在有可燃物构件和使用可燃物做防腐内衬的设备内部进行动火作业时，</w:t>
            </w:r>
            <w:r>
              <w:rPr>
                <w:rFonts w:hint="eastAsia" w:ascii="宋体" w:hAnsi="宋体" w:eastAsia="宋体" w:cs="宋体"/>
                <w:b w:val="0"/>
                <w:bCs w:val="0"/>
                <w:color w:val="000000"/>
                <w:kern w:val="0"/>
                <w:sz w:val="18"/>
                <w:szCs w:val="18"/>
                <w:lang w:val="en-US" w:eastAsia="zh-CN"/>
              </w:rPr>
              <w:t>已</w:t>
            </w:r>
            <w:r>
              <w:rPr>
                <w:rFonts w:hint="eastAsia" w:ascii="宋体" w:hAnsi="宋体" w:eastAsia="宋体" w:cs="宋体"/>
                <w:b w:val="0"/>
                <w:bCs w:val="0"/>
                <w:color w:val="000000"/>
                <w:kern w:val="0"/>
                <w:sz w:val="18"/>
                <w:szCs w:val="18"/>
                <w:lang w:eastAsia="zh-CN"/>
              </w:rPr>
              <w:t>采取防火隔绝措施。</w:t>
            </w:r>
          </w:p>
        </w:tc>
        <w:tc>
          <w:tcPr>
            <w:tcW w:w="2779" w:type="dxa"/>
            <w:shd w:val="clear" w:color="auto" w:fill="FFFFFF"/>
            <w:vAlign w:val="center"/>
          </w:tcPr>
          <w:p w14:paraId="7795B3F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是</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□否</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不涉及</w:t>
            </w:r>
          </w:p>
        </w:tc>
      </w:tr>
      <w:tr w14:paraId="6D751ACE">
        <w:trPr>
          <w:trHeight w:val="896" w:hRule="atLeast"/>
          <w:jc w:val="center"/>
        </w:trPr>
        <w:tc>
          <w:tcPr>
            <w:tcW w:w="669" w:type="dxa"/>
            <w:shd w:val="clear" w:color="auto" w:fill="FFFFFF"/>
            <w:vAlign w:val="center"/>
          </w:tcPr>
          <w:p w14:paraId="37C655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7</w:t>
            </w:r>
          </w:p>
        </w:tc>
        <w:tc>
          <w:tcPr>
            <w:tcW w:w="7531" w:type="dxa"/>
            <w:gridSpan w:val="8"/>
            <w:shd w:val="clear" w:color="auto" w:fill="FFFFFF"/>
            <w:vAlign w:val="center"/>
          </w:tcPr>
          <w:p w14:paraId="5AC08F6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在有限空间及可能释放出易燃易爆、有毒有害物质的设备上或设备内部动火时，动火前</w:t>
            </w:r>
            <w:r>
              <w:rPr>
                <w:rFonts w:hint="eastAsia" w:ascii="宋体" w:hAnsi="宋体" w:eastAsia="宋体" w:cs="宋体"/>
                <w:b w:val="0"/>
                <w:bCs w:val="0"/>
                <w:color w:val="000000"/>
                <w:kern w:val="0"/>
                <w:sz w:val="18"/>
                <w:szCs w:val="18"/>
                <w:lang w:val="en-US" w:eastAsia="zh-CN"/>
              </w:rPr>
              <w:t>已</w:t>
            </w:r>
            <w:r>
              <w:rPr>
                <w:rFonts w:hint="eastAsia" w:ascii="宋体" w:hAnsi="宋体" w:eastAsia="宋体" w:cs="宋体"/>
                <w:b w:val="0"/>
                <w:bCs w:val="0"/>
                <w:color w:val="000000"/>
                <w:kern w:val="0"/>
                <w:sz w:val="18"/>
                <w:szCs w:val="18"/>
                <w:lang w:eastAsia="zh-CN"/>
              </w:rPr>
              <w:t>进行风险分析，</w:t>
            </w:r>
            <w:r>
              <w:rPr>
                <w:rFonts w:hint="eastAsia" w:ascii="宋体" w:hAnsi="宋体" w:eastAsia="宋体" w:cs="宋体"/>
                <w:b w:val="0"/>
                <w:bCs w:val="0"/>
                <w:color w:val="000000"/>
                <w:kern w:val="0"/>
                <w:sz w:val="18"/>
                <w:szCs w:val="18"/>
                <w:lang w:val="en-US" w:eastAsia="zh-CN"/>
              </w:rPr>
              <w:t>已</w:t>
            </w:r>
            <w:r>
              <w:rPr>
                <w:rFonts w:hint="eastAsia" w:ascii="宋体" w:hAnsi="宋体" w:eastAsia="宋体" w:cs="宋体"/>
                <w:b w:val="0"/>
                <w:bCs w:val="0"/>
                <w:color w:val="000000"/>
                <w:kern w:val="0"/>
                <w:sz w:val="18"/>
                <w:szCs w:val="18"/>
                <w:lang w:eastAsia="zh-CN"/>
              </w:rPr>
              <w:t>采取有效防范措施，同时加强气体浓度检测，发现气体浓度超限报警时，立即停止作业。</w:t>
            </w:r>
          </w:p>
        </w:tc>
        <w:tc>
          <w:tcPr>
            <w:tcW w:w="2779" w:type="dxa"/>
            <w:shd w:val="clear" w:color="auto" w:fill="FFFFFF"/>
            <w:vAlign w:val="center"/>
          </w:tcPr>
          <w:p w14:paraId="183AE24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是</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□否</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不涉及</w:t>
            </w:r>
          </w:p>
        </w:tc>
      </w:tr>
      <w:tr w14:paraId="6E250229">
        <w:trPr>
          <w:trHeight w:val="896" w:hRule="atLeast"/>
          <w:jc w:val="center"/>
        </w:trPr>
        <w:tc>
          <w:tcPr>
            <w:tcW w:w="669" w:type="dxa"/>
            <w:shd w:val="clear" w:color="auto" w:fill="FFFFFF"/>
            <w:vAlign w:val="center"/>
          </w:tcPr>
          <w:p w14:paraId="76F1B83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b w:val="0"/>
                <w:bCs w:val="0"/>
                <w:color w:val="000000"/>
                <w:kern w:val="0"/>
                <w:sz w:val="18"/>
                <w:szCs w:val="18"/>
                <w:lang w:val="en-US" w:eastAsia="zh-CN" w:bidi="ar-SA"/>
              </w:rPr>
              <w:t>8</w:t>
            </w:r>
          </w:p>
        </w:tc>
        <w:tc>
          <w:tcPr>
            <w:tcW w:w="7531" w:type="dxa"/>
            <w:gridSpan w:val="8"/>
            <w:shd w:val="clear" w:color="auto" w:fill="FFFFFF"/>
            <w:vAlign w:val="center"/>
          </w:tcPr>
          <w:p w14:paraId="1B269D6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b w:val="0"/>
                <w:bCs w:val="0"/>
                <w:color w:val="000000"/>
                <w:kern w:val="0"/>
                <w:sz w:val="18"/>
                <w:szCs w:val="18"/>
                <w:lang w:eastAsia="zh-CN"/>
              </w:rPr>
              <w:t>距动火点30m内不应排放可燃气体；距动火点15m内不应排放可燃液体；在动火点10m范围内、动火点上方及下方不应同时进行可燃溶剂清洗或喷漆作业；在动火点10m范围内不应进行可燃性粉尘清扫作业。</w:t>
            </w:r>
          </w:p>
        </w:tc>
        <w:tc>
          <w:tcPr>
            <w:tcW w:w="2779" w:type="dxa"/>
            <w:shd w:val="clear" w:color="auto" w:fill="FFFFFF"/>
            <w:vAlign w:val="center"/>
          </w:tcPr>
          <w:p w14:paraId="2707DF3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是</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□否</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不涉及</w:t>
            </w:r>
          </w:p>
        </w:tc>
      </w:tr>
      <w:tr w14:paraId="708CB444">
        <w:trPr>
          <w:trHeight w:val="643" w:hRule="atLeast"/>
          <w:jc w:val="center"/>
        </w:trPr>
        <w:tc>
          <w:tcPr>
            <w:tcW w:w="669" w:type="dxa"/>
            <w:shd w:val="clear" w:color="auto" w:fill="FFFFFF"/>
            <w:vAlign w:val="center"/>
          </w:tcPr>
          <w:p w14:paraId="6FA719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val="en-US" w:eastAsia="zh-CN" w:bidi="ar-SA"/>
              </w:rPr>
            </w:pPr>
            <w:r>
              <w:rPr>
                <w:rFonts w:hint="eastAsia" w:ascii="宋体" w:hAnsi="宋体" w:eastAsia="宋体" w:cs="宋体"/>
                <w:b w:val="0"/>
                <w:bCs w:val="0"/>
                <w:color w:val="000000"/>
                <w:kern w:val="0"/>
                <w:sz w:val="18"/>
                <w:szCs w:val="18"/>
                <w:lang w:val="en-US" w:eastAsia="zh-CN" w:bidi="ar-SA"/>
              </w:rPr>
              <w:t>9</w:t>
            </w:r>
          </w:p>
        </w:tc>
        <w:tc>
          <w:tcPr>
            <w:tcW w:w="7531" w:type="dxa"/>
            <w:gridSpan w:val="8"/>
            <w:shd w:val="clear" w:color="auto" w:fill="FFFFFF"/>
            <w:vAlign w:val="center"/>
          </w:tcPr>
          <w:p w14:paraId="22D357C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交叉作业由企业指定专人统一协调管理，作业前</w:t>
            </w:r>
            <w:r>
              <w:rPr>
                <w:rFonts w:hint="eastAsia" w:ascii="宋体" w:hAnsi="宋体" w:eastAsia="宋体" w:cs="宋体"/>
                <w:b w:val="0"/>
                <w:bCs w:val="0"/>
                <w:color w:val="000000"/>
                <w:kern w:val="0"/>
                <w:sz w:val="18"/>
                <w:szCs w:val="18"/>
                <w:lang w:val="en-US" w:eastAsia="zh-CN"/>
              </w:rPr>
              <w:t>已</w:t>
            </w:r>
            <w:r>
              <w:rPr>
                <w:rFonts w:hint="eastAsia" w:ascii="宋体" w:hAnsi="宋体" w:eastAsia="宋体" w:cs="宋体"/>
                <w:b w:val="0"/>
                <w:bCs w:val="0"/>
                <w:color w:val="000000"/>
                <w:kern w:val="0"/>
                <w:sz w:val="18"/>
                <w:szCs w:val="18"/>
                <w:lang w:eastAsia="zh-CN"/>
              </w:rPr>
              <w:t>组织开展交叉作业安全风险辨识，采取可靠的保护措施，并保持作业之间信息畅通，确保作业安全。</w:t>
            </w:r>
          </w:p>
        </w:tc>
        <w:tc>
          <w:tcPr>
            <w:tcW w:w="2779" w:type="dxa"/>
            <w:shd w:val="clear" w:color="auto" w:fill="FFFFFF"/>
            <w:vAlign w:val="center"/>
          </w:tcPr>
          <w:p w14:paraId="595A45E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是</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□否</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不涉及</w:t>
            </w:r>
          </w:p>
        </w:tc>
      </w:tr>
      <w:tr w14:paraId="2FF0EF9E">
        <w:trPr>
          <w:trHeight w:val="607" w:hRule="atLeast"/>
          <w:jc w:val="center"/>
        </w:trPr>
        <w:tc>
          <w:tcPr>
            <w:tcW w:w="669" w:type="dxa"/>
            <w:shd w:val="clear" w:color="auto" w:fill="FFFFFF"/>
            <w:vAlign w:val="center"/>
          </w:tcPr>
          <w:p w14:paraId="6463578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10</w:t>
            </w:r>
          </w:p>
        </w:tc>
        <w:tc>
          <w:tcPr>
            <w:tcW w:w="7531" w:type="dxa"/>
            <w:gridSpan w:val="8"/>
            <w:shd w:val="clear" w:color="auto" w:fill="FFFFFF"/>
            <w:vAlign w:val="center"/>
          </w:tcPr>
          <w:p w14:paraId="1B2A937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高处作业采</w:t>
            </w:r>
            <w:r>
              <w:rPr>
                <w:rFonts w:hint="eastAsia" w:ascii="宋体" w:hAnsi="宋体" w:eastAsia="宋体" w:cs="宋体"/>
                <w:b w:val="0"/>
                <w:bCs w:val="0"/>
                <w:color w:val="000000"/>
                <w:kern w:val="0"/>
                <w:sz w:val="18"/>
                <w:szCs w:val="18"/>
                <w:lang w:val="en-US" w:eastAsia="zh-CN"/>
              </w:rPr>
              <w:t>已</w:t>
            </w:r>
            <w:r>
              <w:rPr>
                <w:rFonts w:hint="eastAsia" w:ascii="宋体" w:hAnsi="宋体" w:eastAsia="宋体" w:cs="宋体"/>
                <w:b w:val="0"/>
                <w:bCs w:val="0"/>
                <w:color w:val="000000"/>
                <w:kern w:val="0"/>
                <w:sz w:val="18"/>
                <w:szCs w:val="18"/>
                <w:lang w:eastAsia="zh-CN"/>
              </w:rPr>
              <w:t>取防火花飞溅措施，作业人员佩戴</w:t>
            </w:r>
            <w:r>
              <w:rPr>
                <w:rFonts w:hint="eastAsia" w:ascii="宋体" w:hAnsi="宋体" w:eastAsia="宋体" w:cs="宋体"/>
                <w:b w:val="0"/>
                <w:bCs w:val="0"/>
                <w:color w:val="000000"/>
                <w:kern w:val="0"/>
                <w:sz w:val="18"/>
                <w:szCs w:val="18"/>
                <w:lang w:val="en-US" w:eastAsia="zh-CN"/>
              </w:rPr>
              <w:t>必要的</w:t>
            </w:r>
            <w:r>
              <w:rPr>
                <w:rFonts w:hint="eastAsia" w:ascii="宋体" w:hAnsi="宋体" w:eastAsia="宋体" w:cs="宋体"/>
                <w:b w:val="0"/>
                <w:bCs w:val="0"/>
                <w:color w:val="000000"/>
                <w:kern w:val="0"/>
                <w:sz w:val="18"/>
                <w:szCs w:val="18"/>
                <w:lang w:eastAsia="zh-CN"/>
              </w:rPr>
              <w:t>个体防护装备。</w:t>
            </w:r>
          </w:p>
        </w:tc>
        <w:tc>
          <w:tcPr>
            <w:tcW w:w="2779" w:type="dxa"/>
            <w:shd w:val="clear" w:color="auto" w:fill="FFFFFF"/>
            <w:vAlign w:val="center"/>
          </w:tcPr>
          <w:p w14:paraId="0364BD7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是</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□否</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不涉及</w:t>
            </w:r>
          </w:p>
        </w:tc>
      </w:tr>
      <w:tr w14:paraId="76FA72E0">
        <w:trPr>
          <w:trHeight w:val="759" w:hRule="atLeast"/>
          <w:jc w:val="center"/>
        </w:trPr>
        <w:tc>
          <w:tcPr>
            <w:tcW w:w="669" w:type="dxa"/>
            <w:shd w:val="clear" w:color="auto" w:fill="FFFFFF"/>
            <w:vAlign w:val="center"/>
          </w:tcPr>
          <w:p w14:paraId="24AEEE0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11</w:t>
            </w:r>
          </w:p>
        </w:tc>
        <w:tc>
          <w:tcPr>
            <w:tcW w:w="7531" w:type="dxa"/>
            <w:gridSpan w:val="8"/>
            <w:shd w:val="clear" w:color="auto" w:fill="FFFFFF"/>
            <w:vAlign w:val="center"/>
          </w:tcPr>
          <w:p w14:paraId="4CDA161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auto"/>
                <w:kern w:val="0"/>
                <w:sz w:val="18"/>
                <w:szCs w:val="18"/>
                <w:highlight w:val="none"/>
                <w:lang w:eastAsia="zh-CN"/>
              </w:rPr>
              <w:t>乙炔</w:t>
            </w:r>
            <w:r>
              <w:rPr>
                <w:rFonts w:hint="eastAsia" w:ascii="宋体" w:hAnsi="宋体" w:eastAsia="宋体" w:cs="宋体"/>
                <w:b w:val="0"/>
                <w:bCs w:val="0"/>
                <w:color w:val="auto"/>
                <w:kern w:val="0"/>
                <w:sz w:val="18"/>
                <w:szCs w:val="18"/>
                <w:highlight w:val="none"/>
                <w:lang w:val="en-US" w:eastAsia="zh-CN"/>
              </w:rPr>
              <w:t>气瓶</w:t>
            </w:r>
            <w:r>
              <w:rPr>
                <w:rFonts w:hint="eastAsia" w:ascii="宋体" w:hAnsi="宋体" w:eastAsia="宋体" w:cs="宋体"/>
                <w:b w:val="0"/>
                <w:bCs w:val="0"/>
                <w:color w:val="auto"/>
                <w:kern w:val="0"/>
                <w:sz w:val="18"/>
                <w:szCs w:val="18"/>
                <w:highlight w:val="none"/>
                <w:lang w:eastAsia="zh-CN"/>
              </w:rPr>
              <w:t>直立放置，</w:t>
            </w:r>
            <w:r>
              <w:rPr>
                <w:rFonts w:hint="eastAsia" w:ascii="宋体" w:hAnsi="宋体" w:eastAsia="宋体" w:cs="宋体"/>
                <w:b w:val="0"/>
                <w:bCs w:val="0"/>
                <w:color w:val="auto"/>
                <w:kern w:val="0"/>
                <w:sz w:val="18"/>
                <w:szCs w:val="18"/>
                <w:highlight w:val="none"/>
                <w:lang w:val="en-US" w:eastAsia="zh-CN"/>
              </w:rPr>
              <w:t>已采取防倾倒措施并</w:t>
            </w:r>
            <w:r>
              <w:rPr>
                <w:rFonts w:hint="eastAsia" w:ascii="宋体" w:hAnsi="宋体" w:eastAsia="宋体" w:cs="宋体"/>
                <w:b w:val="0"/>
                <w:bCs w:val="0"/>
                <w:color w:val="auto"/>
                <w:kern w:val="0"/>
                <w:sz w:val="18"/>
                <w:szCs w:val="18"/>
                <w:highlight w:val="none"/>
                <w:lang w:eastAsia="zh-CN"/>
              </w:rPr>
              <w:t>安装防回火装置；乙炔</w:t>
            </w:r>
            <w:r>
              <w:rPr>
                <w:rFonts w:hint="eastAsia" w:ascii="宋体" w:hAnsi="宋体" w:eastAsia="宋体" w:cs="宋体"/>
                <w:b w:val="0"/>
                <w:bCs w:val="0"/>
                <w:color w:val="auto"/>
                <w:kern w:val="0"/>
                <w:sz w:val="18"/>
                <w:szCs w:val="18"/>
                <w:highlight w:val="none"/>
                <w:lang w:val="en-US" w:eastAsia="zh-CN"/>
              </w:rPr>
              <w:t>气</w:t>
            </w:r>
            <w:r>
              <w:rPr>
                <w:rFonts w:hint="eastAsia" w:ascii="宋体" w:hAnsi="宋体" w:eastAsia="宋体" w:cs="宋体"/>
                <w:b w:val="0"/>
                <w:bCs w:val="0"/>
                <w:color w:val="auto"/>
                <w:kern w:val="0"/>
                <w:sz w:val="18"/>
                <w:szCs w:val="18"/>
                <w:highlight w:val="none"/>
                <w:lang w:eastAsia="zh-CN"/>
              </w:rPr>
              <w:t>瓶、</w:t>
            </w:r>
            <w:r>
              <w:rPr>
                <w:rFonts w:hint="eastAsia" w:ascii="宋体" w:hAnsi="宋体" w:eastAsia="宋体" w:cs="宋体"/>
                <w:b w:val="0"/>
                <w:bCs w:val="0"/>
                <w:color w:val="auto"/>
                <w:kern w:val="0"/>
                <w:sz w:val="18"/>
                <w:szCs w:val="18"/>
                <w:highlight w:val="none"/>
                <w:lang w:val="en-US" w:eastAsia="zh-CN"/>
              </w:rPr>
              <w:t>氧气瓶与火源</w:t>
            </w:r>
            <w:r>
              <w:rPr>
                <w:rFonts w:hint="eastAsia" w:ascii="宋体" w:hAnsi="宋体" w:eastAsia="宋体" w:cs="宋体"/>
                <w:b w:val="0"/>
                <w:bCs w:val="0"/>
                <w:color w:val="auto"/>
                <w:kern w:val="0"/>
                <w:sz w:val="18"/>
                <w:szCs w:val="18"/>
                <w:highlight w:val="none"/>
                <w:lang w:eastAsia="zh-CN"/>
              </w:rPr>
              <w:t>间</w:t>
            </w:r>
            <w:r>
              <w:rPr>
                <w:rFonts w:hint="eastAsia" w:ascii="宋体" w:hAnsi="宋体" w:eastAsia="宋体" w:cs="宋体"/>
                <w:b w:val="0"/>
                <w:bCs w:val="0"/>
                <w:color w:val="auto"/>
                <w:kern w:val="0"/>
                <w:sz w:val="18"/>
                <w:szCs w:val="18"/>
                <w:highlight w:val="none"/>
                <w:lang w:val="en-US" w:eastAsia="zh-CN"/>
              </w:rPr>
              <w:t>的距离</w:t>
            </w:r>
            <w:r>
              <w:rPr>
                <w:rFonts w:hint="eastAsia" w:ascii="宋体" w:hAnsi="宋体" w:eastAsia="宋体" w:cs="宋体"/>
                <w:b w:val="0"/>
                <w:bCs w:val="0"/>
                <w:color w:val="auto"/>
                <w:kern w:val="0"/>
                <w:sz w:val="18"/>
                <w:szCs w:val="18"/>
                <w:highlight w:val="none"/>
                <w:lang w:eastAsia="zh-CN"/>
              </w:rPr>
              <w:t>不应小于</w:t>
            </w:r>
            <w:r>
              <w:rPr>
                <w:rFonts w:hint="eastAsia" w:ascii="宋体" w:hAnsi="宋体" w:eastAsia="宋体" w:cs="宋体"/>
                <w:b w:val="0"/>
                <w:bCs w:val="0"/>
                <w:color w:val="auto"/>
                <w:kern w:val="0"/>
                <w:sz w:val="18"/>
                <w:szCs w:val="18"/>
                <w:highlight w:val="none"/>
                <w:lang w:val="en-US" w:eastAsia="zh-CN"/>
              </w:rPr>
              <w:t>10</w:t>
            </w:r>
            <w:r>
              <w:rPr>
                <w:rFonts w:hint="eastAsia" w:ascii="宋体" w:hAnsi="宋体" w:eastAsia="宋体" w:cs="宋体"/>
                <w:b w:val="0"/>
                <w:bCs w:val="0"/>
                <w:color w:val="auto"/>
                <w:kern w:val="0"/>
                <w:sz w:val="18"/>
                <w:szCs w:val="18"/>
                <w:highlight w:val="none"/>
                <w:lang w:eastAsia="zh-CN"/>
              </w:rPr>
              <w:t>m，</w:t>
            </w:r>
            <w:r>
              <w:rPr>
                <w:rFonts w:hint="eastAsia" w:ascii="宋体" w:hAnsi="宋体" w:eastAsia="宋体" w:cs="宋体"/>
                <w:b w:val="0"/>
                <w:bCs w:val="0"/>
                <w:color w:val="auto"/>
                <w:kern w:val="0"/>
                <w:sz w:val="18"/>
                <w:szCs w:val="18"/>
                <w:highlight w:val="none"/>
                <w:lang w:val="en-US" w:eastAsia="zh-CN"/>
              </w:rPr>
              <w:t>两气瓶相互</w:t>
            </w:r>
            <w:r>
              <w:rPr>
                <w:rFonts w:hint="eastAsia" w:ascii="宋体" w:hAnsi="宋体" w:eastAsia="宋体" w:cs="宋体"/>
                <w:b w:val="0"/>
                <w:bCs w:val="0"/>
                <w:color w:val="auto"/>
                <w:kern w:val="0"/>
                <w:sz w:val="18"/>
                <w:szCs w:val="18"/>
                <w:highlight w:val="none"/>
                <w:lang w:eastAsia="zh-CN"/>
              </w:rPr>
              <w:t>间距不应小于</w:t>
            </w:r>
            <w:r>
              <w:rPr>
                <w:rFonts w:hint="eastAsia" w:ascii="宋体" w:hAnsi="宋体" w:eastAsia="宋体" w:cs="宋体"/>
                <w:b w:val="0"/>
                <w:bCs w:val="0"/>
                <w:color w:val="auto"/>
                <w:kern w:val="0"/>
                <w:sz w:val="18"/>
                <w:szCs w:val="18"/>
                <w:highlight w:val="none"/>
                <w:lang w:val="en-US" w:eastAsia="zh-CN"/>
              </w:rPr>
              <w:t>5</w:t>
            </w:r>
            <w:r>
              <w:rPr>
                <w:rFonts w:hint="eastAsia" w:ascii="宋体" w:hAnsi="宋体" w:eastAsia="宋体" w:cs="宋体"/>
                <w:b w:val="0"/>
                <w:bCs w:val="0"/>
                <w:color w:val="auto"/>
                <w:kern w:val="0"/>
                <w:sz w:val="18"/>
                <w:szCs w:val="18"/>
                <w:highlight w:val="none"/>
                <w:lang w:eastAsia="zh-CN"/>
              </w:rPr>
              <w:t>m。乙炔气瓶、氧气瓶要进行安全溯源。</w:t>
            </w:r>
          </w:p>
        </w:tc>
        <w:tc>
          <w:tcPr>
            <w:tcW w:w="2779" w:type="dxa"/>
            <w:shd w:val="clear" w:color="auto" w:fill="FFFFFF"/>
            <w:vAlign w:val="center"/>
          </w:tcPr>
          <w:p w14:paraId="299878D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是</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□否</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不涉及</w:t>
            </w:r>
          </w:p>
        </w:tc>
      </w:tr>
      <w:tr w14:paraId="6AA3983C">
        <w:trPr>
          <w:trHeight w:val="607" w:hRule="atLeast"/>
          <w:jc w:val="center"/>
        </w:trPr>
        <w:tc>
          <w:tcPr>
            <w:tcW w:w="669" w:type="dxa"/>
            <w:shd w:val="clear" w:color="auto" w:fill="FFFFFF"/>
            <w:vAlign w:val="center"/>
          </w:tcPr>
          <w:p w14:paraId="54E6551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12</w:t>
            </w:r>
          </w:p>
        </w:tc>
        <w:tc>
          <w:tcPr>
            <w:tcW w:w="7531" w:type="dxa"/>
            <w:gridSpan w:val="8"/>
            <w:shd w:val="clear" w:color="auto" w:fill="FFFFFF"/>
            <w:vAlign w:val="center"/>
          </w:tcPr>
          <w:p w14:paraId="48E63DE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电焊机符合场所使用要求，且</w:t>
            </w:r>
            <w:r>
              <w:rPr>
                <w:rFonts w:hint="eastAsia" w:ascii="宋体" w:hAnsi="宋体" w:eastAsia="宋体" w:cs="宋体"/>
                <w:b w:val="0"/>
                <w:bCs w:val="0"/>
                <w:color w:val="000000"/>
                <w:kern w:val="0"/>
                <w:sz w:val="18"/>
                <w:szCs w:val="18"/>
                <w:lang w:val="en-US" w:eastAsia="zh-CN"/>
              </w:rPr>
              <w:t>已</w:t>
            </w:r>
            <w:r>
              <w:rPr>
                <w:rFonts w:hint="eastAsia" w:ascii="宋体" w:hAnsi="宋体" w:eastAsia="宋体" w:cs="宋体"/>
                <w:b w:val="0"/>
                <w:bCs w:val="0"/>
                <w:color w:val="000000"/>
                <w:kern w:val="0"/>
                <w:sz w:val="18"/>
                <w:szCs w:val="18"/>
                <w:lang w:eastAsia="zh-CN"/>
              </w:rPr>
              <w:t>可靠接地。</w:t>
            </w:r>
          </w:p>
        </w:tc>
        <w:tc>
          <w:tcPr>
            <w:tcW w:w="2779" w:type="dxa"/>
            <w:shd w:val="clear" w:color="auto" w:fill="FFFFFF"/>
            <w:vAlign w:val="center"/>
          </w:tcPr>
          <w:p w14:paraId="1F7CECF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是</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□否</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不涉及</w:t>
            </w:r>
          </w:p>
        </w:tc>
      </w:tr>
      <w:tr w14:paraId="62D0FFAA">
        <w:trPr>
          <w:trHeight w:val="607" w:hRule="atLeast"/>
          <w:jc w:val="center"/>
        </w:trPr>
        <w:tc>
          <w:tcPr>
            <w:tcW w:w="669" w:type="dxa"/>
            <w:shd w:val="clear" w:color="auto" w:fill="FFFFFF"/>
            <w:vAlign w:val="center"/>
          </w:tcPr>
          <w:p w14:paraId="3D597E3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13</w:t>
            </w:r>
          </w:p>
        </w:tc>
        <w:tc>
          <w:tcPr>
            <w:tcW w:w="7531" w:type="dxa"/>
            <w:gridSpan w:val="8"/>
            <w:shd w:val="clear" w:color="auto" w:fill="FFFFFF"/>
            <w:vAlign w:val="center"/>
          </w:tcPr>
          <w:p w14:paraId="21F66B3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作业现场已配备必要的消防器材。</w:t>
            </w:r>
          </w:p>
        </w:tc>
        <w:tc>
          <w:tcPr>
            <w:tcW w:w="2779" w:type="dxa"/>
            <w:shd w:val="clear" w:color="auto" w:fill="FFFFFF"/>
            <w:vAlign w:val="center"/>
          </w:tcPr>
          <w:p w14:paraId="1E4182A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是</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□否</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不涉及</w:t>
            </w:r>
          </w:p>
        </w:tc>
      </w:tr>
      <w:tr w14:paraId="422AAF7C">
        <w:trPr>
          <w:trHeight w:val="607" w:hRule="atLeast"/>
          <w:jc w:val="center"/>
        </w:trPr>
        <w:tc>
          <w:tcPr>
            <w:tcW w:w="669" w:type="dxa"/>
            <w:shd w:val="clear" w:color="auto" w:fill="FFFFFF"/>
            <w:vAlign w:val="center"/>
          </w:tcPr>
          <w:p w14:paraId="59CB118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14</w:t>
            </w:r>
          </w:p>
        </w:tc>
        <w:tc>
          <w:tcPr>
            <w:tcW w:w="7531" w:type="dxa"/>
            <w:gridSpan w:val="8"/>
            <w:shd w:val="clear" w:color="auto" w:fill="FFFFFF"/>
            <w:vAlign w:val="center"/>
          </w:tcPr>
          <w:p w14:paraId="46A12E0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用于连续检测的移动式可燃气体检测仪已配备到位，且完好有效。</w:t>
            </w:r>
          </w:p>
        </w:tc>
        <w:tc>
          <w:tcPr>
            <w:tcW w:w="2779" w:type="dxa"/>
            <w:shd w:val="clear" w:color="auto" w:fill="FFFFFF"/>
            <w:vAlign w:val="center"/>
          </w:tcPr>
          <w:p w14:paraId="7D7CECB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eastAsia="zh-CN"/>
              </w:rPr>
            </w:pP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是</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□否</w:t>
            </w:r>
            <w:r>
              <w:rPr>
                <w:rFonts w:hint="eastAsia" w:ascii="宋体" w:hAnsi="宋体" w:eastAsia="宋体" w:cs="宋体"/>
                <w:b w:val="0"/>
                <w:bCs w:val="0"/>
                <w:color w:val="000000"/>
                <w:kern w:val="0"/>
                <w:sz w:val="18"/>
                <w:szCs w:val="18"/>
                <w:lang w:val="en-US" w:eastAsia="zh-CN"/>
              </w:rPr>
              <w:t xml:space="preserve">   </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lang w:val="en-US" w:eastAsia="zh-CN"/>
              </w:rPr>
              <w:t>不涉及</w:t>
            </w:r>
          </w:p>
        </w:tc>
      </w:tr>
      <w:tr w14:paraId="575E01D4">
        <w:trPr>
          <w:trHeight w:val="931" w:hRule="atLeast"/>
          <w:jc w:val="center"/>
        </w:trPr>
        <w:tc>
          <w:tcPr>
            <w:tcW w:w="669" w:type="dxa"/>
            <w:shd w:val="clear" w:color="auto" w:fill="FFFFFF"/>
            <w:vAlign w:val="center"/>
          </w:tcPr>
          <w:p w14:paraId="25D41EE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15</w:t>
            </w:r>
          </w:p>
        </w:tc>
        <w:tc>
          <w:tcPr>
            <w:tcW w:w="7531" w:type="dxa"/>
            <w:gridSpan w:val="8"/>
            <w:shd w:val="clear" w:color="auto" w:fill="FFFFFF"/>
          </w:tcPr>
          <w:p w14:paraId="6C9C8E9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kern w:val="0"/>
                <w:sz w:val="18"/>
                <w:szCs w:val="18"/>
                <w:lang w:eastAsia="zh-CN"/>
              </w:rPr>
            </w:pPr>
            <w:r>
              <w:rPr>
                <w:rFonts w:hint="eastAsia" w:ascii="宋体" w:hAnsi="宋体" w:eastAsia="宋体" w:cs="宋体"/>
                <w:b w:val="0"/>
                <w:bCs w:val="0"/>
                <w:color w:val="auto"/>
                <w:kern w:val="0"/>
                <w:sz w:val="18"/>
                <w:szCs w:val="18"/>
                <w:lang w:val="en-US" w:eastAsia="zh-CN"/>
              </w:rPr>
              <w:t>其他安全措施</w:t>
            </w:r>
            <w:r>
              <w:rPr>
                <w:rFonts w:hint="eastAsia" w:ascii="宋体" w:hAnsi="宋体" w:eastAsia="宋体" w:cs="宋体"/>
                <w:b w:val="0"/>
                <w:bCs w:val="0"/>
                <w:color w:val="auto"/>
                <w:kern w:val="0"/>
                <w:sz w:val="18"/>
                <w:szCs w:val="18"/>
                <w:lang w:eastAsia="zh-CN"/>
              </w:rPr>
              <w:t>：</w:t>
            </w:r>
          </w:p>
          <w:p w14:paraId="2BE619B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kern w:val="0"/>
                <w:sz w:val="18"/>
                <w:szCs w:val="18"/>
                <w:lang w:val="en-US" w:eastAsia="zh-CN"/>
              </w:rPr>
            </w:pPr>
          </w:p>
          <w:p w14:paraId="3826AD90">
            <w:pPr>
              <w:keepNext w:val="0"/>
              <w:keepLines w:val="0"/>
              <w:pageBreakBefore w:val="0"/>
              <w:widowControl/>
              <w:kinsoku/>
              <w:wordWrap/>
              <w:overflowPunct/>
              <w:topLinePunct w:val="0"/>
              <w:autoSpaceDE/>
              <w:autoSpaceDN/>
              <w:bidi w:val="0"/>
              <w:adjustRightInd/>
              <w:snapToGrid/>
              <w:spacing w:line="300" w:lineRule="exact"/>
              <w:ind w:firstLine="5220" w:firstLineChars="2900"/>
              <w:jc w:val="both"/>
              <w:textAlignment w:val="auto"/>
              <w:rPr>
                <w:rFonts w:hint="eastAsia"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lang w:val="en-US" w:eastAsia="zh-CN"/>
              </w:rPr>
              <w:t>编制人：</w:t>
            </w:r>
          </w:p>
        </w:tc>
        <w:tc>
          <w:tcPr>
            <w:tcW w:w="2779" w:type="dxa"/>
            <w:shd w:val="clear" w:color="auto" w:fill="FFFFFF"/>
            <w:vAlign w:val="center"/>
          </w:tcPr>
          <w:p w14:paraId="0990090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eastAsia="zh-CN"/>
              </w:rPr>
            </w:pPr>
          </w:p>
        </w:tc>
      </w:tr>
      <w:tr w14:paraId="10254EC6">
        <w:trPr>
          <w:trHeight w:val="566" w:hRule="atLeast"/>
          <w:jc w:val="center"/>
        </w:trPr>
        <w:tc>
          <w:tcPr>
            <w:tcW w:w="1538" w:type="dxa"/>
            <w:gridSpan w:val="2"/>
            <w:shd w:val="clear" w:color="auto" w:fill="FFFFFF"/>
            <w:vAlign w:val="center"/>
          </w:tcPr>
          <w:p w14:paraId="382007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eastAsia="zh-CN" w:bidi="ar"/>
              </w:rPr>
            </w:pPr>
            <w:r>
              <w:rPr>
                <w:rFonts w:hint="eastAsia" w:ascii="宋体" w:hAnsi="宋体" w:eastAsia="宋体" w:cs="宋体"/>
                <w:b w:val="0"/>
                <w:bCs w:val="0"/>
                <w:color w:val="000000"/>
                <w:kern w:val="0"/>
                <w:sz w:val="18"/>
                <w:szCs w:val="18"/>
                <w:lang w:val="en-US" w:eastAsia="zh-CN" w:bidi="ar"/>
              </w:rPr>
              <w:t>安全交底人</w:t>
            </w:r>
          </w:p>
        </w:tc>
        <w:tc>
          <w:tcPr>
            <w:tcW w:w="3266" w:type="dxa"/>
            <w:gridSpan w:val="4"/>
            <w:shd w:val="clear" w:color="auto" w:fill="FFFFFF"/>
            <w:vAlign w:val="center"/>
          </w:tcPr>
          <w:p w14:paraId="692F55C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val="en-US" w:eastAsia="zh-CN" w:bidi="ar"/>
              </w:rPr>
            </w:pPr>
          </w:p>
        </w:tc>
        <w:tc>
          <w:tcPr>
            <w:tcW w:w="1169" w:type="dxa"/>
            <w:shd w:val="clear" w:color="auto" w:fill="FFFFFF"/>
            <w:vAlign w:val="center"/>
          </w:tcPr>
          <w:p w14:paraId="4DD550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接受交底人</w:t>
            </w:r>
          </w:p>
        </w:tc>
        <w:tc>
          <w:tcPr>
            <w:tcW w:w="5006" w:type="dxa"/>
            <w:gridSpan w:val="3"/>
            <w:shd w:val="clear" w:color="auto" w:fill="FFFFFF"/>
            <w:vAlign w:val="center"/>
          </w:tcPr>
          <w:p w14:paraId="520FF82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val="en-US" w:eastAsia="zh-CN" w:bidi="ar"/>
              </w:rPr>
            </w:pPr>
          </w:p>
        </w:tc>
      </w:tr>
      <w:tr w14:paraId="18CA341C">
        <w:trPr>
          <w:trHeight w:val="538" w:hRule="atLeast"/>
          <w:jc w:val="center"/>
        </w:trPr>
        <w:tc>
          <w:tcPr>
            <w:tcW w:w="1538" w:type="dxa"/>
            <w:gridSpan w:val="2"/>
            <w:shd w:val="clear" w:color="auto" w:fill="FFFFFF"/>
            <w:vAlign w:val="center"/>
          </w:tcPr>
          <w:p w14:paraId="0A25096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监护人</w:t>
            </w:r>
          </w:p>
        </w:tc>
        <w:tc>
          <w:tcPr>
            <w:tcW w:w="9441" w:type="dxa"/>
            <w:gridSpan w:val="8"/>
            <w:shd w:val="clear" w:color="auto" w:fill="FFFFFF"/>
            <w:vAlign w:val="center"/>
          </w:tcPr>
          <w:p w14:paraId="26D2A66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kern w:val="0"/>
                <w:sz w:val="18"/>
                <w:szCs w:val="18"/>
                <w:lang w:val="en-US" w:eastAsia="zh-CN" w:bidi="ar"/>
              </w:rPr>
            </w:pPr>
          </w:p>
        </w:tc>
      </w:tr>
      <w:tr w14:paraId="5800BC90">
        <w:trPr>
          <w:trHeight w:val="896" w:hRule="atLeast"/>
          <w:jc w:val="center"/>
        </w:trPr>
        <w:tc>
          <w:tcPr>
            <w:tcW w:w="10979" w:type="dxa"/>
            <w:gridSpan w:val="10"/>
            <w:shd w:val="clear" w:color="auto" w:fill="FFFFFF"/>
            <w:vAlign w:val="center"/>
          </w:tcPr>
          <w:p w14:paraId="3D05ED1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动火作业负责人意见</w:t>
            </w:r>
          </w:p>
          <w:p w14:paraId="3B6C59B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val="en-US" w:eastAsia="zh-CN" w:bidi="ar"/>
              </w:rPr>
            </w:pPr>
          </w:p>
          <w:p w14:paraId="1938AD9B">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 xml:space="preserve">签字：               </w:t>
            </w:r>
            <w:r>
              <w:rPr>
                <w:rFonts w:hint="eastAsia" w:ascii="宋体" w:hAnsi="宋体" w:eastAsia="宋体" w:cs="宋体"/>
                <w:b w:val="0"/>
                <w:bCs w:val="0"/>
                <w:color w:val="000000"/>
                <w:kern w:val="0"/>
                <w:sz w:val="18"/>
                <w:szCs w:val="18"/>
                <w:lang w:eastAsia="zh-CN" w:bidi="ar"/>
              </w:rPr>
              <w:t xml:space="preserve"> 年  </w:t>
            </w: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eastAsia="zh-CN" w:bidi="ar"/>
              </w:rPr>
              <w:t xml:space="preserve">月  </w:t>
            </w: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eastAsia="zh-CN" w:bidi="ar"/>
              </w:rPr>
              <w:t xml:space="preserve">日  </w:t>
            </w: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eastAsia="zh-CN" w:bidi="ar"/>
              </w:rPr>
              <w:t xml:space="preserve">时  </w:t>
            </w: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eastAsia="zh-CN" w:bidi="ar"/>
              </w:rPr>
              <w:t>分</w:t>
            </w:r>
          </w:p>
        </w:tc>
      </w:tr>
      <w:tr w14:paraId="45FD4C6F">
        <w:trPr>
          <w:trHeight w:val="896" w:hRule="atLeast"/>
          <w:jc w:val="center"/>
        </w:trPr>
        <w:tc>
          <w:tcPr>
            <w:tcW w:w="10979" w:type="dxa"/>
            <w:gridSpan w:val="10"/>
            <w:shd w:val="clear" w:color="auto" w:fill="FFFFFF"/>
            <w:vAlign w:val="center"/>
          </w:tcPr>
          <w:p w14:paraId="1D57570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动火作业所在单位负责人意见</w:t>
            </w:r>
          </w:p>
          <w:p w14:paraId="60F43AE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val="en-US" w:eastAsia="zh-CN" w:bidi="ar"/>
              </w:rPr>
            </w:pPr>
          </w:p>
          <w:p w14:paraId="073C7D5F">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 xml:space="preserve">签字：               </w:t>
            </w:r>
            <w:r>
              <w:rPr>
                <w:rFonts w:hint="eastAsia" w:ascii="宋体" w:hAnsi="宋体" w:eastAsia="宋体" w:cs="宋体"/>
                <w:b w:val="0"/>
                <w:bCs w:val="0"/>
                <w:color w:val="000000"/>
                <w:kern w:val="0"/>
                <w:sz w:val="18"/>
                <w:szCs w:val="18"/>
                <w:lang w:eastAsia="zh-CN" w:bidi="ar"/>
              </w:rPr>
              <w:t xml:space="preserve"> 年  </w:t>
            </w: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eastAsia="zh-CN" w:bidi="ar"/>
              </w:rPr>
              <w:t xml:space="preserve">月  </w:t>
            </w: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eastAsia="zh-CN" w:bidi="ar"/>
              </w:rPr>
              <w:t xml:space="preserve">日  </w:t>
            </w: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eastAsia="zh-CN" w:bidi="ar"/>
              </w:rPr>
              <w:t xml:space="preserve">时  </w:t>
            </w: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eastAsia="zh-CN" w:bidi="ar"/>
              </w:rPr>
              <w:t>分</w:t>
            </w:r>
          </w:p>
        </w:tc>
      </w:tr>
      <w:tr w14:paraId="0A805A1C">
        <w:trPr>
          <w:trHeight w:val="896" w:hRule="atLeast"/>
          <w:jc w:val="center"/>
        </w:trPr>
        <w:tc>
          <w:tcPr>
            <w:tcW w:w="10979" w:type="dxa"/>
            <w:gridSpan w:val="10"/>
            <w:shd w:val="clear" w:color="auto" w:fill="FFFFFF"/>
            <w:vAlign w:val="center"/>
          </w:tcPr>
          <w:p w14:paraId="7DE0176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动火作业安全管理部门意见</w:t>
            </w:r>
          </w:p>
          <w:p w14:paraId="18958E2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val="en-US" w:eastAsia="zh-CN" w:bidi="ar"/>
              </w:rPr>
            </w:pPr>
          </w:p>
          <w:p w14:paraId="3AF5A0A0">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 xml:space="preserve">签字：               </w:t>
            </w:r>
            <w:r>
              <w:rPr>
                <w:rFonts w:hint="eastAsia" w:ascii="宋体" w:hAnsi="宋体" w:eastAsia="宋体" w:cs="宋体"/>
                <w:b w:val="0"/>
                <w:bCs w:val="0"/>
                <w:color w:val="000000"/>
                <w:kern w:val="0"/>
                <w:sz w:val="18"/>
                <w:szCs w:val="18"/>
                <w:lang w:eastAsia="zh-CN" w:bidi="ar"/>
              </w:rPr>
              <w:t xml:space="preserve"> 年  </w:t>
            </w: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eastAsia="zh-CN" w:bidi="ar"/>
              </w:rPr>
              <w:t xml:space="preserve">月  </w:t>
            </w: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eastAsia="zh-CN" w:bidi="ar"/>
              </w:rPr>
              <w:t xml:space="preserve">日  </w:t>
            </w: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eastAsia="zh-CN" w:bidi="ar"/>
              </w:rPr>
              <w:t xml:space="preserve">时  </w:t>
            </w: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eastAsia="zh-CN" w:bidi="ar"/>
              </w:rPr>
              <w:t>分</w:t>
            </w:r>
          </w:p>
        </w:tc>
      </w:tr>
      <w:tr w14:paraId="7D092D17">
        <w:trPr>
          <w:trHeight w:val="896" w:hRule="atLeast"/>
          <w:jc w:val="center"/>
        </w:trPr>
        <w:tc>
          <w:tcPr>
            <w:tcW w:w="10979" w:type="dxa"/>
            <w:gridSpan w:val="10"/>
            <w:shd w:val="clear" w:color="auto" w:fill="FFFFFF"/>
            <w:vAlign w:val="center"/>
          </w:tcPr>
          <w:p w14:paraId="3CB1E35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企业负责人意见</w:t>
            </w:r>
          </w:p>
          <w:p w14:paraId="2876402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val="en-US" w:eastAsia="zh-CN" w:bidi="ar"/>
              </w:rPr>
            </w:pPr>
          </w:p>
          <w:p w14:paraId="6885A15A">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 xml:space="preserve">签字：               </w:t>
            </w:r>
            <w:r>
              <w:rPr>
                <w:rFonts w:hint="eastAsia" w:ascii="宋体" w:hAnsi="宋体" w:eastAsia="宋体" w:cs="宋体"/>
                <w:b w:val="0"/>
                <w:bCs w:val="0"/>
                <w:color w:val="000000"/>
                <w:kern w:val="0"/>
                <w:sz w:val="18"/>
                <w:szCs w:val="18"/>
                <w:lang w:eastAsia="zh-CN" w:bidi="ar"/>
              </w:rPr>
              <w:t xml:space="preserve"> 年  </w:t>
            </w: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eastAsia="zh-CN" w:bidi="ar"/>
              </w:rPr>
              <w:t xml:space="preserve">月  </w:t>
            </w: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eastAsia="zh-CN" w:bidi="ar"/>
              </w:rPr>
              <w:t xml:space="preserve">日  </w:t>
            </w: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eastAsia="zh-CN" w:bidi="ar"/>
              </w:rPr>
              <w:t xml:space="preserve">时  </w:t>
            </w: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eastAsia="zh-CN" w:bidi="ar"/>
              </w:rPr>
              <w:t>分</w:t>
            </w:r>
          </w:p>
        </w:tc>
      </w:tr>
      <w:tr w14:paraId="3D06C225">
        <w:trPr>
          <w:trHeight w:val="906" w:hRule="atLeast"/>
          <w:jc w:val="center"/>
        </w:trPr>
        <w:tc>
          <w:tcPr>
            <w:tcW w:w="10979" w:type="dxa"/>
            <w:gridSpan w:val="10"/>
            <w:shd w:val="clear" w:color="auto" w:fill="FFFFFF"/>
            <w:vAlign w:val="center"/>
          </w:tcPr>
          <w:p w14:paraId="43FC3A4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完工验收：</w:t>
            </w:r>
          </w:p>
          <w:p w14:paraId="10010756">
            <w:pPr>
              <w:keepNext w:val="0"/>
              <w:keepLines w:val="0"/>
              <w:pageBreakBefore w:val="0"/>
              <w:widowControl/>
              <w:kinsoku/>
              <w:wordWrap/>
              <w:overflowPunct/>
              <w:topLinePunct w:val="0"/>
              <w:autoSpaceDE/>
              <w:autoSpaceDN/>
              <w:bidi w:val="0"/>
              <w:adjustRightInd/>
              <w:snapToGrid/>
              <w:spacing w:line="300" w:lineRule="exact"/>
              <w:ind w:firstLine="720" w:firstLineChars="400"/>
              <w:jc w:val="both"/>
              <w:textAlignment w:val="auto"/>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截止  月  日  时  分，动火作业结束，经现场核查，已</w:t>
            </w:r>
            <w:r>
              <w:rPr>
                <w:rFonts w:hint="eastAsia" w:asciiTheme="minorEastAsia" w:hAnsiTheme="minorEastAsia" w:eastAsiaTheme="minorEastAsia" w:cstheme="minorEastAsia"/>
                <w:b w:val="0"/>
                <w:bCs w:val="0"/>
                <w:color w:val="auto"/>
                <w:spacing w:val="-2"/>
                <w:sz w:val="18"/>
                <w:szCs w:val="18"/>
                <w:lang w:eastAsia="zh-CN"/>
              </w:rPr>
              <w:t>恢复作业时拆移的安全设施，</w:t>
            </w:r>
            <w:r>
              <w:rPr>
                <w:rFonts w:hint="eastAsia" w:asciiTheme="minorEastAsia" w:hAnsiTheme="minorEastAsia" w:cstheme="minorEastAsia"/>
                <w:b w:val="0"/>
                <w:bCs w:val="0"/>
                <w:color w:val="auto"/>
                <w:spacing w:val="-2"/>
                <w:sz w:val="18"/>
                <w:szCs w:val="18"/>
                <w:lang w:eastAsia="zh-CN"/>
              </w:rPr>
              <w:t>已</w:t>
            </w:r>
            <w:r>
              <w:rPr>
                <w:rFonts w:hint="eastAsia" w:asciiTheme="minorEastAsia" w:hAnsiTheme="minorEastAsia" w:eastAsiaTheme="minorEastAsia" w:cstheme="minorEastAsia"/>
                <w:b w:val="0"/>
                <w:bCs w:val="0"/>
                <w:color w:val="auto"/>
                <w:spacing w:val="-2"/>
                <w:sz w:val="18"/>
                <w:szCs w:val="18"/>
                <w:lang w:eastAsia="zh-CN"/>
              </w:rPr>
              <w:t>确认无火灾隐患</w:t>
            </w:r>
            <w:r>
              <w:rPr>
                <w:rFonts w:hint="eastAsia" w:asciiTheme="minorEastAsia" w:hAnsiTheme="minorEastAsia" w:cstheme="minorEastAsia"/>
                <w:b w:val="0"/>
                <w:bCs w:val="0"/>
                <w:color w:val="auto"/>
                <w:spacing w:val="-2"/>
                <w:sz w:val="18"/>
                <w:szCs w:val="18"/>
                <w:lang w:eastAsia="zh-CN"/>
              </w:rPr>
              <w:t>。</w:t>
            </w:r>
          </w:p>
          <w:p w14:paraId="1E72243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作业人员：</w:t>
            </w:r>
          </w:p>
          <w:p w14:paraId="1FE6ACD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监护人：</w:t>
            </w:r>
          </w:p>
          <w:p w14:paraId="6B123B2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作业负责人：</w:t>
            </w:r>
          </w:p>
          <w:p w14:paraId="73D92927">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eastAsia="zh-CN" w:bidi="ar"/>
              </w:rPr>
              <w:t xml:space="preserve"> 年  </w:t>
            </w: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eastAsia="zh-CN" w:bidi="ar"/>
              </w:rPr>
              <w:t xml:space="preserve">月  </w:t>
            </w: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eastAsia="zh-CN" w:bidi="ar"/>
              </w:rPr>
              <w:t xml:space="preserve">日  </w:t>
            </w: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eastAsia="zh-CN" w:bidi="ar"/>
              </w:rPr>
              <w:t xml:space="preserve">时  </w:t>
            </w: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eastAsia="zh-CN" w:bidi="ar"/>
              </w:rPr>
              <w:t>分</w:t>
            </w:r>
          </w:p>
        </w:tc>
      </w:tr>
    </w:tbl>
    <w:p w14:paraId="480D0D5B">
      <w:pPr>
        <w:jc w:val="both"/>
        <w:rPr>
          <w:rFonts w:hint="default" w:ascii="宋体" w:hAnsi="宋体"/>
          <w:color w:val="000000"/>
          <w:sz w:val="32"/>
          <w:szCs w:val="32"/>
          <w:lang w:val="en-US" w:eastAsia="zh-CN"/>
        </w:rPr>
      </w:pPr>
    </w:p>
    <w:p w14:paraId="1332F828">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201060001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C5043"/>
    <w:multiLevelType w:val="singleLevel"/>
    <w:tmpl w:val="43AC5043"/>
    <w:lvl w:ilvl="0" w:tentative="0">
      <w:start w:val="7"/>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74867"/>
    <w:rsid w:val="67674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w:basedOn w:val="1"/>
    <w:semiHidden/>
    <w:qFormat/>
    <w:uiPriority w:val="0"/>
  </w:style>
  <w:style w:type="paragraph" w:styleId="4">
    <w:name w:val="Normal (Web)"/>
    <w:basedOn w:val="1"/>
    <w:qFormat/>
    <w:uiPriority w:val="0"/>
    <w:pPr>
      <w:spacing w:beforeAutospacing="1" w:afterAutospacing="1"/>
    </w:pPr>
    <w:rPr>
      <w:rFonts w:cs="Times New Roman"/>
      <w:sz w:val="24"/>
      <w:lang w:eastAsia="zh-CN"/>
    </w:rPr>
  </w:style>
  <w:style w:type="paragraph" w:styleId="7">
    <w:name w:val="List Paragraph"/>
    <w:basedOn w:val="1"/>
    <w:qFormat/>
    <w:uiPriority w:val="34"/>
    <w:pPr>
      <w:ind w:firstLine="420" w:firstLineChars="200"/>
    </w:pPr>
    <w:rPr>
      <w:rFonts w:ascii="Times New Roman" w:hAnsi="Times New Roman"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2025-08-14T10:21:00Z</dcterms:created>
  <dc:creator>gaoxing</dc:creator>
  <cp:lastModifiedBy>gaoxing</cp:lastModifiedBy>
  <dcterms:modified xsi:type="dcterms:W3CDTF">2025-08-14T10:22:05Z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58F4C9837FBFFFDF39489D68D89A7AF4_41</vt:lpwstr>
  </property>
</Properties>
</file>