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ED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14" w:leftChars="-133" w:firstLine="477" w:firstLineChars="153"/>
        <w:textAlignment w:val="auto"/>
        <w:outlineLvl w:val="9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附件</w:t>
      </w:r>
    </w:p>
    <w:p w14:paraId="0B8FDF7F">
      <w:pPr>
        <w:pStyle w:val="3"/>
        <w:spacing w:after="0" w:line="600" w:lineRule="exact"/>
        <w:rPr>
          <w:rFonts w:hint="eastAsia"/>
          <w:color w:val="000000"/>
        </w:rPr>
      </w:pPr>
    </w:p>
    <w:p w14:paraId="7FC07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省级挂牌督办安全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生产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重大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事故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隐患销号明细表</w:t>
      </w:r>
    </w:p>
    <w:p w14:paraId="39543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jc w:val="center"/>
        <w:textAlignment w:val="auto"/>
        <w:outlineLvl w:val="9"/>
        <w:rPr>
          <w:rFonts w:hint="eastAsia" w:ascii="黑体" w:eastAsia="黑体"/>
          <w:color w:val="000000"/>
        </w:rPr>
      </w:pPr>
    </w:p>
    <w:tbl>
      <w:tblPr>
        <w:tblStyle w:val="5"/>
        <w:tblW w:w="14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92"/>
        <w:gridCol w:w="736"/>
        <w:gridCol w:w="3488"/>
        <w:gridCol w:w="1900"/>
        <w:gridCol w:w="1184"/>
        <w:gridCol w:w="1650"/>
        <w:gridCol w:w="1415"/>
        <w:gridCol w:w="1140"/>
      </w:tblGrid>
      <w:tr w14:paraId="20991870">
        <w:trPr>
          <w:trHeight w:val="877" w:hRule="atLeast"/>
          <w:tblHeader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48614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/>
            <w:vAlign w:val="center"/>
          </w:tcPr>
          <w:p w14:paraId="0ED1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隐患名称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vAlign w:val="center"/>
          </w:tcPr>
          <w:p w14:paraId="5F9CB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行业</w:t>
            </w:r>
          </w:p>
          <w:p w14:paraId="2747B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分类</w:t>
            </w:r>
          </w:p>
        </w:tc>
        <w:tc>
          <w:tcPr>
            <w:tcW w:w="3488" w:type="dxa"/>
            <w:tcBorders>
              <w:tl2br w:val="nil"/>
              <w:tr2bl w:val="nil"/>
            </w:tcBorders>
            <w:noWrap/>
            <w:vAlign w:val="center"/>
          </w:tcPr>
          <w:p w14:paraId="508FF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隐患基本情况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362D9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治理责任单位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6C113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属地监管</w:t>
            </w:r>
          </w:p>
          <w:p w14:paraId="40BC6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责任单位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8B64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行业督办单位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4B741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整改时限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5ABA1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销号</w:t>
            </w:r>
          </w:p>
          <w:p w14:paraId="23F21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</w:tr>
      <w:tr w14:paraId="0620F513">
        <w:trPr>
          <w:trHeight w:val="3572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55520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/>
            <w:vAlign w:val="center"/>
          </w:tcPr>
          <w:p w14:paraId="0E56D077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榆林市高新区</w:t>
            </w:r>
          </w:p>
          <w:p w14:paraId="26E27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李勇手工饺子馆</w:t>
            </w:r>
            <w:r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  <w:p w14:paraId="74EC6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隐患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vAlign w:val="center"/>
          </w:tcPr>
          <w:p w14:paraId="2E320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消防</w:t>
            </w:r>
          </w:p>
        </w:tc>
        <w:tc>
          <w:tcPr>
            <w:tcW w:w="3488" w:type="dxa"/>
            <w:tcBorders>
              <w:tl2br w:val="nil"/>
              <w:tr2bl w:val="nil"/>
            </w:tcBorders>
            <w:noWrap/>
            <w:vAlign w:val="center"/>
          </w:tcPr>
          <w:p w14:paraId="5B4149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饺子馆搭建隔层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作为员工宿舍、多人住宿，形成“三合一”场所。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不符合《建筑防火通用规范》GB55037-2022第4.3.2条规定。参考应急管理部消防救援局《火灾风险隐患指南</w:t>
            </w:r>
            <w:r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（试行）》</w:t>
            </w:r>
            <w:r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中“办公、住宿与生产、储存、经营等在同一建筑或空间内，人货混居，俗称‘三合一’现象”属于火灾风险隐患，存在较高的安全风险，可认定为重大事故隐患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058894BF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榆林市高新区</w:t>
            </w:r>
          </w:p>
          <w:p w14:paraId="331DECB9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李勇手工饺子馆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4C57BA47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榆林市</w:t>
            </w:r>
          </w:p>
          <w:p w14:paraId="2D8B1FA3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239E01B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省商务厅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209A3F77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2025年5月10日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2F7C8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同意</w:t>
            </w:r>
          </w:p>
          <w:p w14:paraId="22C43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销号</w:t>
            </w:r>
          </w:p>
        </w:tc>
      </w:tr>
      <w:tr w14:paraId="7FD21DD3">
        <w:trPr>
          <w:trHeight w:val="204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09799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/>
            <w:vAlign w:val="center"/>
          </w:tcPr>
          <w:p w14:paraId="722EB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乾县宏远天然气有限公司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压缩机房</w:t>
            </w:r>
            <w:r>
              <w:rPr>
                <w:rFonts w:hint="eastAsia" w:ascii="仿宋" w:hAnsi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设备</w:t>
            </w:r>
            <w:r>
              <w:rPr>
                <w:rFonts w:hint="eastAsia" w:ascii="仿宋" w:hAnsi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不具备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相对应的防爆性能</w:t>
            </w:r>
            <w:r>
              <w:rPr>
                <w:rFonts w:hint="eastAsia" w:ascii="仿宋" w:hAnsi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安全隐患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vAlign w:val="center"/>
          </w:tcPr>
          <w:p w14:paraId="18F6A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燃气</w:t>
            </w:r>
          </w:p>
        </w:tc>
        <w:tc>
          <w:tcPr>
            <w:tcW w:w="3488" w:type="dxa"/>
            <w:tcBorders>
              <w:tl2br w:val="nil"/>
              <w:tr2bl w:val="nil"/>
            </w:tcBorders>
            <w:noWrap/>
            <w:vAlign w:val="center"/>
          </w:tcPr>
          <w:p w14:paraId="120261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压缩机房摄像头电源线防爆</w:t>
            </w:r>
            <w:bookmarkStart w:id="0" w:name="hmcheck_589b3fb2e11a4571abccbcdf65634f57"/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fill="FFFFFF"/>
                <w:lang w:val="en-US" w:eastAsia="zh-CN" w:bidi="ar-SA"/>
              </w:rPr>
              <w:t>套管接口</w:t>
            </w:r>
            <w:bookmarkEnd w:id="0"/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断裂脱开，内部线缆裸露。不具有与该区域爆炸危险等级相对应的防爆性能。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33782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乾县宏远天然气有限公司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1B13F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咸阳</w:t>
            </w:r>
            <w:r>
              <w:rPr>
                <w:rFonts w:hint="eastAsia" w:ascii="仿宋" w:hAnsi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市</w:t>
            </w:r>
          </w:p>
          <w:p w14:paraId="2CE0A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/>
                <w:b w:val="0"/>
                <w:bCs w:val="0"/>
                <w:color w:val="auto"/>
                <w:sz w:val="24"/>
                <w:szCs w:val="24"/>
              </w:rPr>
              <w:t>人民政府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36C9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省住房城乡</w:t>
            </w:r>
          </w:p>
          <w:p w14:paraId="7BB73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建设厅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2B19F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仿宋" w:hAnsi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0EF4AAD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同意</w:t>
            </w:r>
          </w:p>
          <w:p w14:paraId="3C94D40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销号</w:t>
            </w:r>
          </w:p>
        </w:tc>
      </w:tr>
    </w:tbl>
    <w:p w14:paraId="3CBB52F2">
      <w:pPr>
        <w:ind w:firstLine="618" w:firstLineChars="198"/>
        <w:jc w:val="left"/>
        <w:rPr>
          <w:rFonts w:ascii="仿宋" w:cs="宋体"/>
          <w:color w:val="000000"/>
          <w:kern w:val="0"/>
          <w:highlight w:val="none"/>
        </w:rPr>
        <w:sectPr>
          <w:pgSz w:w="16838" w:h="11906" w:orient="landscape"/>
          <w:pgMar w:top="1587" w:right="1101" w:bottom="1587" w:left="1587" w:header="851" w:footer="964" w:gutter="0"/>
          <w:pgNumType w:fmt="numberInDash"/>
          <w:cols w:space="720" w:num="1"/>
          <w:rtlGutter w:val="1"/>
          <w:docGrid w:type="linesAndChars" w:linePitch="615" w:charSpace="-1683"/>
        </w:sectPr>
      </w:pPr>
    </w:p>
    <w:p w14:paraId="7668D8CD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FD408"/>
    <w:rsid w:val="72FFD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方正仿宋简体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2025-08-15T16:24:00Z</dcterms:created>
  <dc:creator>gaoxing</dc:creator>
  <cp:lastModifiedBy>gaoxing</cp:lastModifiedBy>
  <dcterms:modified xsi:type="dcterms:W3CDTF">2025-08-15T16:24:16Z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35BA3F8CE4E5B220A1EE9E684750DF00_41</vt:lpwstr>
  </property>
</Properties>
</file>