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3B8A1">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黑体" w:hAnsi="黑体" w:eastAsia="黑体" w:cs="黑体"/>
          <w:sz w:val="32"/>
          <w:szCs w:val="32"/>
          <w:lang w:val="en-US" w:eastAsia="zh-CN"/>
        </w:rPr>
      </w:pPr>
      <w:bookmarkStart w:id="0" w:name="_Toc26602"/>
      <w:r>
        <w:rPr>
          <w:rFonts w:hint="eastAsia" w:ascii="黑体" w:hAnsi="黑体" w:eastAsia="黑体" w:cs="黑体"/>
          <w:sz w:val="32"/>
          <w:szCs w:val="32"/>
          <w:lang w:val="en-US" w:eastAsia="zh-CN"/>
        </w:rPr>
        <w:t>附件2</w:t>
      </w:r>
    </w:p>
    <w:p w14:paraId="33CB2F5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p>
    <w:p w14:paraId="5C9DA956">
      <w:pPr>
        <w:spacing w:line="600" w:lineRule="exact"/>
        <w:jc w:val="center"/>
        <w:outlineLvl w:val="0"/>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陕西省安全生产责任保险</w:t>
      </w:r>
      <w:bookmarkEnd w:id="0"/>
      <w:bookmarkStart w:id="1" w:name="_Toc15064"/>
      <w:r>
        <w:rPr>
          <w:rFonts w:hint="eastAsia" w:ascii="方正小标宋简体" w:hAnsi="方正小标宋简体" w:eastAsia="方正小标宋简体" w:cs="方正小标宋简体"/>
          <w:b w:val="0"/>
          <w:bCs w:val="0"/>
          <w:sz w:val="44"/>
          <w:szCs w:val="44"/>
        </w:rPr>
        <w:t>事故预防服务</w:t>
      </w:r>
    </w:p>
    <w:p w14:paraId="22C8BA9E">
      <w:pPr>
        <w:spacing w:line="600" w:lineRule="exact"/>
        <w:jc w:val="center"/>
        <w:outlineLvl w:val="0"/>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实施细则</w:t>
      </w:r>
      <w:bookmarkEnd w:id="1"/>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试行）</w:t>
      </w:r>
    </w:p>
    <w:p w14:paraId="2F2C68BB">
      <w:pPr>
        <w:spacing w:before="156" w:beforeLines="50" w:after="156" w:afterLines="50" w:line="560" w:lineRule="exact"/>
        <w:jc w:val="center"/>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征求意见稿</w:t>
      </w:r>
      <w:r>
        <w:rPr>
          <w:rFonts w:hint="eastAsia" w:ascii="楷体" w:hAnsi="楷体" w:eastAsia="楷体" w:cs="楷体"/>
          <w:b w:val="0"/>
          <w:bCs w:val="0"/>
          <w:sz w:val="32"/>
          <w:szCs w:val="32"/>
          <w:lang w:eastAsia="zh-CN"/>
        </w:rPr>
        <w:t>）</w:t>
      </w:r>
    </w:p>
    <w:p w14:paraId="0DE7BB52">
      <w:pPr>
        <w:jc w:val="center"/>
        <w:rPr>
          <w:rFonts w:hint="eastAsia" w:ascii="黑体" w:hAnsi="黑体" w:eastAsia="黑体" w:cs="黑体"/>
          <w:b/>
          <w:bCs/>
        </w:rPr>
      </w:pPr>
      <w:bookmarkStart w:id="2" w:name="_Toc18880"/>
      <w:r>
        <w:rPr>
          <w:rFonts w:hint="eastAsia" w:ascii="黑体" w:hAnsi="黑体" w:eastAsia="黑体" w:cs="黑体"/>
          <w:b/>
          <w:bCs/>
        </w:rPr>
        <w:t>第一章  总则</w:t>
      </w:r>
      <w:bookmarkEnd w:id="2"/>
    </w:p>
    <w:p w14:paraId="29DF55C6">
      <w:pPr>
        <w:ind w:firstLine="640" w:firstLineChars="200"/>
        <w:rPr>
          <w:rFonts w:hint="eastAsia"/>
        </w:rPr>
      </w:pPr>
      <w:r>
        <w:rPr>
          <w:rFonts w:hint="eastAsia" w:ascii="黑体" w:hAnsi="黑体" w:eastAsia="黑体" w:cs="楷体"/>
        </w:rPr>
        <w:t xml:space="preserve">第一条  </w:t>
      </w:r>
      <w:r>
        <w:rPr>
          <w:rFonts w:hint="eastAsia"/>
        </w:rPr>
        <w:t>为进一步规范安全生产责任保险事故预防服务（以下简称安责险事故预防服务）工作，提高事故预防服务质量，依据《中共中央 国务院关于推进安全生产领域改革发展的意见》《中华人民共和国安全生产法》《安全生产责任保险实施办法》和《陕西省安全生产条例》《陕西省安全生产责任保险实施细则》的有关要求，结合本省实际，制定本细则。</w:t>
      </w:r>
    </w:p>
    <w:p w14:paraId="4A52B46F">
      <w:pPr>
        <w:ind w:firstLine="640" w:firstLineChars="200"/>
        <w:rPr>
          <w:rFonts w:hint="eastAsia"/>
        </w:rPr>
      </w:pPr>
      <w:r>
        <w:rPr>
          <w:rFonts w:hint="eastAsia" w:ascii="黑体" w:hAnsi="黑体" w:eastAsia="黑体" w:cs="楷体"/>
        </w:rPr>
        <w:t>第二条</w:t>
      </w:r>
      <w:r>
        <w:rPr>
          <w:rFonts w:hint="eastAsia" w:ascii="黑体" w:hAnsi="黑体" w:eastAsia="黑体"/>
        </w:rPr>
        <w:t xml:space="preserve">  </w:t>
      </w:r>
      <w:r>
        <w:rPr>
          <w:rFonts w:hint="eastAsia"/>
        </w:rPr>
        <w:t>陕西省行政区域内安责险事故预防服务涉及的责任主体开展相关活动，适用本细则。国务院相关行业主管部门依法对本行业领域事故预防服务另有规定的，适用其规定。</w:t>
      </w:r>
    </w:p>
    <w:p w14:paraId="49F25634">
      <w:pPr>
        <w:ind w:firstLine="640" w:firstLineChars="200"/>
      </w:pPr>
      <w:r>
        <w:rPr>
          <w:rFonts w:hint="eastAsia" w:ascii="黑体" w:hAnsi="黑体" w:eastAsia="黑体" w:cs="楷体"/>
        </w:rPr>
        <w:t>第三条</w:t>
      </w:r>
      <w:r>
        <w:rPr>
          <w:rFonts w:hint="eastAsia" w:ascii="黑体" w:hAnsi="黑体" w:eastAsia="黑体"/>
        </w:rPr>
        <w:t xml:space="preserve">  </w:t>
      </w:r>
      <w:r>
        <w:rPr>
          <w:rFonts w:hint="eastAsia"/>
        </w:rPr>
        <w:t>各级应急管理部门综合协调、统筹推动本行政区域内安责险事故预防服务工作。相关行业领域各级主管部门对本行政区域、本行业领域内安责险事故预防服务工作实施监督管理。保险监督管理机构对事故预防服务支出情况实施监督管理。</w:t>
      </w:r>
    </w:p>
    <w:p w14:paraId="13101A56">
      <w:pPr>
        <w:ind w:firstLine="640" w:firstLineChars="200"/>
        <w:rPr>
          <w:rFonts w:hint="eastAsia"/>
        </w:rPr>
      </w:pPr>
      <w:r>
        <w:rPr>
          <w:rFonts w:hint="eastAsia" w:ascii="黑体" w:hAnsi="黑体" w:eastAsia="黑体" w:cs="楷体"/>
        </w:rPr>
        <w:t>第四条</w:t>
      </w:r>
      <w:r>
        <w:rPr>
          <w:rFonts w:hint="eastAsia" w:ascii="黑体" w:hAnsi="黑体" w:eastAsia="黑体"/>
        </w:rPr>
        <w:t xml:space="preserve">  </w:t>
      </w:r>
      <w:r>
        <w:rPr>
          <w:rFonts w:hint="eastAsia"/>
        </w:rPr>
        <w:t>保险机构应当依法依规开展安责险事故预防服务，积极参与社会管理，切实发挥参与风险评估管控和事故预防功能，对事故预防服务工作负责。保险机构履行安全生产责任保险事故预防服务职责不替代生产经营单位安全生产主体责任。</w:t>
      </w:r>
    </w:p>
    <w:p w14:paraId="65B71E97">
      <w:pPr>
        <w:ind w:firstLine="640" w:firstLineChars="200"/>
        <w:rPr>
          <w:rFonts w:hint="eastAsia"/>
        </w:rPr>
      </w:pPr>
      <w:r>
        <w:rPr>
          <w:rFonts w:hint="eastAsia" w:ascii="黑体" w:hAnsi="黑体" w:eastAsia="黑体" w:cs="楷体"/>
        </w:rPr>
        <w:t>第五条</w:t>
      </w:r>
      <w:r>
        <w:rPr>
          <w:rFonts w:hint="eastAsia" w:ascii="黑体" w:hAnsi="黑体" w:eastAsia="黑体"/>
        </w:rPr>
        <w:t xml:space="preserve">  </w:t>
      </w:r>
      <w:r>
        <w:rPr>
          <w:rFonts w:hint="eastAsia"/>
        </w:rPr>
        <w:t>受保险机构委托开展安责险事故预防服务的安全生产技术服务机构，应当依据相关法规标准提供专业技术服务，参与安全生产社会化治理，对事故预防服务质量负责。机构及其从业人员应当按照合同约定开展安责险事故预防服务，不得弄虚作假、出具虚假服务报告，接受应急管理部门和相关行业主管部门的监督。</w:t>
      </w:r>
    </w:p>
    <w:p w14:paraId="37A6DD44">
      <w:pPr>
        <w:jc w:val="center"/>
        <w:rPr>
          <w:rFonts w:hint="eastAsia" w:ascii="黑体" w:hAnsi="黑体" w:eastAsia="黑体" w:cs="黑体"/>
          <w:b/>
          <w:bCs/>
        </w:rPr>
      </w:pPr>
      <w:bookmarkStart w:id="3" w:name="_Toc10301"/>
      <w:r>
        <w:rPr>
          <w:rFonts w:hint="eastAsia" w:ascii="黑体" w:hAnsi="黑体" w:eastAsia="黑体" w:cs="黑体"/>
          <w:b/>
          <w:bCs/>
        </w:rPr>
        <w:t>第二章 职责</w:t>
      </w:r>
      <w:bookmarkEnd w:id="3"/>
      <w:r>
        <w:rPr>
          <w:rFonts w:hint="eastAsia" w:ascii="黑体" w:hAnsi="黑体" w:eastAsia="黑体" w:cs="黑体"/>
          <w:b/>
          <w:bCs/>
        </w:rPr>
        <w:t>与要求</w:t>
      </w:r>
    </w:p>
    <w:p w14:paraId="500795FA">
      <w:pPr>
        <w:ind w:firstLine="640" w:firstLineChars="200"/>
        <w:rPr>
          <w:rFonts w:hint="eastAsia" w:ascii="仿宋" w:hAnsi="仿宋" w:cs="仿宋"/>
        </w:rPr>
      </w:pPr>
      <w:r>
        <w:rPr>
          <w:rFonts w:hint="eastAsia" w:ascii="黑体" w:hAnsi="黑体" w:eastAsia="黑体" w:cs="楷体"/>
        </w:rPr>
        <w:t>第六条</w:t>
      </w:r>
      <w:r>
        <w:rPr>
          <w:rFonts w:hint="eastAsia" w:ascii="黑体" w:hAnsi="黑体" w:eastAsia="黑体" w:cs="仿宋"/>
        </w:rPr>
        <w:t xml:space="preserve">  </w:t>
      </w:r>
      <w:r>
        <w:rPr>
          <w:rFonts w:hint="eastAsia" w:ascii="仿宋" w:hAnsi="仿宋" w:cs="仿宋"/>
        </w:rPr>
        <w:t>保险机构在安责险事故预防服务中履行如下职责：</w:t>
      </w:r>
    </w:p>
    <w:p w14:paraId="7D69FFB9">
      <w:pPr>
        <w:ind w:firstLine="640" w:firstLineChars="200"/>
        <w:rPr>
          <w:rFonts w:hint="eastAsia" w:ascii="仿宋" w:hAnsi="仿宋" w:cs="仿宋"/>
        </w:rPr>
      </w:pPr>
      <w:r>
        <w:rPr>
          <w:rFonts w:hint="eastAsia" w:ascii="仿宋" w:hAnsi="仿宋" w:cs="仿宋"/>
        </w:rPr>
        <w:t>（一）按照工作需求科学合理制定年度事故预防服务工作计划和费用预算，及时支出事故预防费。</w:t>
      </w:r>
    </w:p>
    <w:p w14:paraId="39D92CC6">
      <w:pPr>
        <w:ind w:firstLine="640" w:firstLineChars="200"/>
        <w:rPr>
          <w:rFonts w:hint="eastAsia" w:ascii="仿宋" w:hAnsi="仿宋" w:cs="仿宋"/>
        </w:rPr>
      </w:pPr>
      <w:r>
        <w:rPr>
          <w:rFonts w:hint="eastAsia" w:ascii="仿宋" w:hAnsi="仿宋" w:cs="仿宋"/>
        </w:rPr>
        <w:t>（二）根据安责险政策要求，综合考虑</w:t>
      </w:r>
      <w:r>
        <w:rPr>
          <w:rFonts w:hint="eastAsia" w:ascii="仿宋" w:hAnsi="仿宋" w:cs="仿宋"/>
          <w:lang w:eastAsia="zh-CN"/>
        </w:rPr>
        <w:t>被保险人</w:t>
      </w:r>
      <w:r>
        <w:rPr>
          <w:rFonts w:hint="eastAsia" w:ascii="仿宋" w:hAnsi="仿宋" w:cs="仿宋"/>
        </w:rPr>
        <w:t>性质、规模、安全生产运行等情况，与</w:t>
      </w:r>
      <w:r>
        <w:rPr>
          <w:rFonts w:hint="eastAsia" w:ascii="仿宋" w:hAnsi="仿宋" w:cs="仿宋"/>
          <w:lang w:eastAsia="zh-CN"/>
        </w:rPr>
        <w:t>被保险人</w:t>
      </w:r>
      <w:r>
        <w:rPr>
          <w:rFonts w:hint="eastAsia" w:ascii="仿宋" w:hAnsi="仿宋" w:cs="仿宋"/>
        </w:rPr>
        <w:t>在保险合同中或单独签订事故预防服务合同，约定事故预防服务具体内容及频次。</w:t>
      </w:r>
    </w:p>
    <w:p w14:paraId="0AC92F40">
      <w:pPr>
        <w:ind w:firstLine="640" w:firstLineChars="200"/>
        <w:rPr>
          <w:rFonts w:hint="eastAsia" w:ascii="仿宋" w:hAnsi="仿宋" w:cs="仿宋"/>
        </w:rPr>
      </w:pPr>
      <w:r>
        <w:rPr>
          <w:rFonts w:hint="eastAsia" w:ascii="仿宋" w:hAnsi="仿宋" w:cs="仿宋"/>
        </w:rPr>
        <w:t>（三）审慎选择具备开展服务能力的安全生产技术服务机构，与其签订具有法律效力的委托服务合同，并对其服务过程进行管理，监督其按照合同约定高质量完成事故预防服务。</w:t>
      </w:r>
    </w:p>
    <w:p w14:paraId="0AA01507">
      <w:pPr>
        <w:ind w:firstLine="640" w:firstLineChars="200"/>
        <w:rPr>
          <w:rFonts w:hint="eastAsia" w:ascii="仿宋" w:hAnsi="仿宋" w:cs="仿宋"/>
        </w:rPr>
      </w:pPr>
      <w:r>
        <w:rPr>
          <w:rFonts w:hint="eastAsia" w:ascii="仿宋" w:hAnsi="仿宋" w:cs="仿宋"/>
        </w:rPr>
        <w:t>（四）及时向同级应急管理部门、保险监督管理机构和相关行业主管部门上报</w:t>
      </w:r>
      <w:r>
        <w:rPr>
          <w:rFonts w:hint="eastAsia" w:ascii="仿宋" w:hAnsi="仿宋" w:cs="仿宋"/>
          <w:lang w:eastAsia="zh-CN"/>
        </w:rPr>
        <w:t>被保险人</w:t>
      </w:r>
      <w:r>
        <w:rPr>
          <w:rFonts w:hint="eastAsia" w:ascii="仿宋" w:hAnsi="仿宋" w:cs="仿宋"/>
        </w:rPr>
        <w:t>未按时限整改的重大事故隐患。</w:t>
      </w:r>
    </w:p>
    <w:p w14:paraId="1C61C626">
      <w:pPr>
        <w:ind w:firstLine="640" w:firstLineChars="200"/>
        <w:rPr>
          <w:rFonts w:hint="eastAsia" w:ascii="仿宋" w:hAnsi="仿宋" w:cs="仿宋"/>
        </w:rPr>
      </w:pPr>
      <w:r>
        <w:rPr>
          <w:rFonts w:hint="eastAsia" w:ascii="仿宋" w:hAnsi="仿宋" w:cs="仿宋"/>
        </w:rPr>
        <w:t>（五）对接陕西省安责险信息管理系统，按要求及时上传承保、理赔、事故预防相关数据及资料信息。</w:t>
      </w:r>
    </w:p>
    <w:p w14:paraId="2CE719A3">
      <w:pPr>
        <w:ind w:firstLine="640" w:firstLineChars="200"/>
        <w:rPr>
          <w:rFonts w:hint="eastAsia" w:ascii="仿宋" w:hAnsi="仿宋" w:cs="仿宋"/>
        </w:rPr>
      </w:pPr>
      <w:r>
        <w:rPr>
          <w:rFonts w:hint="eastAsia" w:ascii="仿宋" w:hAnsi="仿宋" w:cs="仿宋"/>
        </w:rPr>
        <w:t>（六）进行客户回访，收集分析客户反馈意见。</w:t>
      </w:r>
    </w:p>
    <w:p w14:paraId="0B36AD0C">
      <w:pPr>
        <w:ind w:firstLine="640" w:firstLineChars="200"/>
        <w:rPr>
          <w:rFonts w:hint="eastAsia" w:ascii="仿宋" w:hAnsi="仿宋" w:cs="仿宋"/>
        </w:rPr>
      </w:pPr>
      <w:r>
        <w:rPr>
          <w:rFonts w:hint="eastAsia" w:ascii="仿宋" w:hAnsi="仿宋" w:cs="仿宋"/>
        </w:rPr>
        <w:t>（七）按合同约定保守</w:t>
      </w:r>
      <w:r>
        <w:rPr>
          <w:rFonts w:hint="eastAsia" w:ascii="仿宋" w:hAnsi="仿宋" w:cs="仿宋"/>
          <w:lang w:eastAsia="zh-CN"/>
        </w:rPr>
        <w:t>被保险人</w:t>
      </w:r>
      <w:r>
        <w:rPr>
          <w:rFonts w:hint="eastAsia" w:ascii="仿宋" w:hAnsi="仿宋" w:cs="仿宋"/>
        </w:rPr>
        <w:t>的技术和商业秘密。</w:t>
      </w:r>
    </w:p>
    <w:p w14:paraId="1AD86E56">
      <w:pPr>
        <w:ind w:firstLine="640" w:firstLineChars="200"/>
        <w:rPr>
          <w:rFonts w:hint="eastAsia" w:ascii="仿宋" w:hAnsi="仿宋" w:cs="仿宋"/>
        </w:rPr>
      </w:pPr>
      <w:r>
        <w:rPr>
          <w:rFonts w:hint="eastAsia" w:ascii="仿宋" w:hAnsi="仿宋" w:cs="仿宋"/>
        </w:rPr>
        <w:t>（八）为</w:t>
      </w:r>
      <w:r>
        <w:rPr>
          <w:rFonts w:hint="eastAsia" w:ascii="仿宋" w:hAnsi="仿宋" w:cs="仿宋"/>
          <w:lang w:eastAsia="zh-CN"/>
        </w:rPr>
        <w:t>被保险人</w:t>
      </w:r>
      <w:r>
        <w:rPr>
          <w:rFonts w:hint="eastAsia" w:ascii="仿宋" w:hAnsi="仿宋" w:cs="仿宋"/>
        </w:rPr>
        <w:t>建立事故预防档案，及时归档相关资料。</w:t>
      </w:r>
    </w:p>
    <w:p w14:paraId="22594D5E">
      <w:pPr>
        <w:ind w:firstLine="640" w:firstLineChars="200"/>
        <w:rPr>
          <w:rFonts w:hint="eastAsia" w:ascii="仿宋" w:hAnsi="仿宋" w:cs="仿宋"/>
        </w:rPr>
      </w:pPr>
      <w:r>
        <w:rPr>
          <w:rFonts w:hint="eastAsia" w:ascii="黑体" w:hAnsi="黑体" w:eastAsia="黑体" w:cs="楷体"/>
        </w:rPr>
        <w:t>第七条</w:t>
      </w:r>
      <w:r>
        <w:rPr>
          <w:rFonts w:hint="eastAsia" w:ascii="黑体" w:hAnsi="黑体" w:eastAsia="黑体" w:cs="仿宋"/>
        </w:rPr>
        <w:t xml:space="preserve"> </w:t>
      </w:r>
      <w:r>
        <w:rPr>
          <w:rFonts w:hint="eastAsia" w:ascii="仿宋" w:hAnsi="仿宋" w:cs="仿宋"/>
        </w:rPr>
        <w:t>保险机构开展安责险事故预防服务应满足如下要求：</w:t>
      </w:r>
    </w:p>
    <w:p w14:paraId="64777CD1">
      <w:pPr>
        <w:ind w:firstLine="640" w:firstLineChars="200"/>
        <w:rPr>
          <w:rFonts w:hint="eastAsia" w:ascii="仿宋" w:hAnsi="仿宋" w:cs="仿宋"/>
        </w:rPr>
      </w:pPr>
      <w:r>
        <w:rPr>
          <w:rFonts w:hint="eastAsia" w:ascii="仿宋" w:hAnsi="仿宋" w:cs="仿宋"/>
        </w:rPr>
        <w:t>（一）设立事故预防服务管理机构，配备专职管理人员，明确机构和人员职责；建立人员管理、质量和过程控制、档案管理、投诉处理、评价考核等管理制度。</w:t>
      </w:r>
    </w:p>
    <w:p w14:paraId="1B1F26F4">
      <w:pPr>
        <w:ind w:firstLine="640" w:firstLineChars="200"/>
        <w:rPr>
          <w:rFonts w:hint="eastAsia" w:ascii="仿宋" w:hAnsi="仿宋" w:cs="仿宋"/>
        </w:rPr>
      </w:pPr>
      <w:r>
        <w:rPr>
          <w:rFonts w:hint="eastAsia" w:ascii="仿宋" w:hAnsi="仿宋" w:cs="仿宋"/>
        </w:rPr>
        <w:t>（二）年度安责险保费1000万元以上的保险机构省级分公司应至少配备2名专职事故预防服务管理人员，年度安责险保费1000万元以下的安责险承保机构省级分公司应至少配备1名专职事故预防服务管理人员，并确保其在岗位切实发挥其监督管理作用。其中，“以上”包括本数，“以下”不包括本数。</w:t>
      </w:r>
    </w:p>
    <w:p w14:paraId="003634A2">
      <w:pPr>
        <w:ind w:firstLine="640" w:firstLineChars="200"/>
        <w:rPr>
          <w:rFonts w:hint="eastAsia" w:ascii="仿宋" w:hAnsi="仿宋" w:cs="仿宋"/>
        </w:rPr>
      </w:pPr>
      <w:r>
        <w:rPr>
          <w:rFonts w:hint="eastAsia" w:ascii="仿宋" w:hAnsi="仿宋" w:cs="仿宋"/>
        </w:rPr>
        <w:t>（三）事故预防管理人员需要具备保险专业知识、安全生产专业知识，了解相关法律法规和政策规定，熟悉安责险和事故预防服务的业务流程和管理制度，每年至少接受1次业务技能培训，培训学时不少于16学时。</w:t>
      </w:r>
    </w:p>
    <w:p w14:paraId="586FBD1C">
      <w:pPr>
        <w:ind w:firstLine="640" w:firstLineChars="200"/>
        <w:rPr>
          <w:rFonts w:hint="eastAsia" w:ascii="仿宋" w:hAnsi="仿宋" w:cs="仿宋"/>
        </w:rPr>
      </w:pPr>
      <w:r>
        <w:rPr>
          <w:rFonts w:hint="eastAsia" w:ascii="黑体" w:hAnsi="黑体" w:eastAsia="黑体" w:cs="楷体"/>
        </w:rPr>
        <w:t>第八条</w:t>
      </w:r>
      <w:r>
        <w:rPr>
          <w:rFonts w:hint="eastAsia" w:ascii="黑体" w:hAnsi="黑体" w:eastAsia="黑体" w:cs="仿宋"/>
        </w:rPr>
        <w:t xml:space="preserve">  </w:t>
      </w:r>
      <w:r>
        <w:rPr>
          <w:rFonts w:hint="eastAsia" w:ascii="仿宋" w:hAnsi="仿宋" w:eastAsia="黑体" w:cs="仿宋"/>
          <w:lang w:eastAsia="zh-CN"/>
        </w:rPr>
        <w:t>被保险人</w:t>
      </w:r>
      <w:r>
        <w:rPr>
          <w:rFonts w:hint="eastAsia" w:ascii="仿宋" w:hAnsi="仿宋" w:cs="仿宋"/>
        </w:rPr>
        <w:t>应主动配合安责险承保机构开展事故预防服务工作，及时整改服务过程中发现的生产安全事故隐患，并对服务质量等有关情况进行评价。</w:t>
      </w:r>
    </w:p>
    <w:p w14:paraId="42C78A5A">
      <w:pPr>
        <w:ind w:firstLine="640" w:firstLineChars="200"/>
        <w:rPr>
          <w:rFonts w:hint="eastAsia" w:ascii="仿宋" w:hAnsi="仿宋" w:cs="仿宋"/>
        </w:rPr>
      </w:pPr>
      <w:r>
        <w:rPr>
          <w:rFonts w:hint="eastAsia" w:ascii="黑体" w:hAnsi="黑体" w:eastAsia="黑体" w:cs="楷体"/>
        </w:rPr>
        <w:t>第九条</w:t>
      </w:r>
      <w:r>
        <w:rPr>
          <w:rFonts w:hint="eastAsia" w:ascii="黑体" w:hAnsi="黑体" w:eastAsia="黑体" w:cs="仿宋"/>
        </w:rPr>
        <w:t xml:space="preserve">  </w:t>
      </w:r>
      <w:r>
        <w:rPr>
          <w:rFonts w:hint="eastAsia" w:ascii="仿宋" w:hAnsi="仿宋" w:cs="仿宋"/>
        </w:rPr>
        <w:t>安全生产技术服务机构在安责险事故预防服务中履行如下职责：</w:t>
      </w:r>
    </w:p>
    <w:p w14:paraId="47BA058C">
      <w:pPr>
        <w:ind w:firstLine="640" w:firstLineChars="200"/>
        <w:rPr>
          <w:rFonts w:hint="eastAsia" w:ascii="仿宋" w:hAnsi="仿宋" w:cs="仿宋"/>
        </w:rPr>
      </w:pPr>
      <w:r>
        <w:rPr>
          <w:rFonts w:hint="eastAsia" w:ascii="仿宋" w:hAnsi="仿宋" w:cs="仿宋"/>
        </w:rPr>
        <w:t>（一）了解被</w:t>
      </w:r>
      <w:r>
        <w:rPr>
          <w:rFonts w:hint="eastAsia" w:ascii="仿宋" w:hAnsi="仿宋" w:cs="仿宋"/>
          <w:lang w:eastAsia="zh-CN"/>
        </w:rPr>
        <w:t>被保险人</w:t>
      </w:r>
      <w:r>
        <w:rPr>
          <w:rFonts w:hint="eastAsia" w:ascii="仿宋" w:hAnsi="仿宋" w:cs="仿宋"/>
        </w:rPr>
        <w:t>生产经营情况和安全生产管理状况。</w:t>
      </w:r>
    </w:p>
    <w:p w14:paraId="75B37358">
      <w:pPr>
        <w:ind w:firstLine="640" w:firstLineChars="200"/>
        <w:rPr>
          <w:rFonts w:hint="eastAsia" w:ascii="仿宋" w:hAnsi="仿宋" w:cs="仿宋"/>
        </w:rPr>
      </w:pPr>
      <w:r>
        <w:rPr>
          <w:rFonts w:hint="eastAsia" w:ascii="仿宋" w:hAnsi="仿宋" w:cs="仿宋"/>
        </w:rPr>
        <w:t>（二）根据事故预防服务协议、委托服务合同，组建服务团队，编制事故预防服务方案，报保险机构同意后组织实施。</w:t>
      </w:r>
    </w:p>
    <w:p w14:paraId="5A587E48">
      <w:pPr>
        <w:ind w:firstLine="640" w:firstLineChars="200"/>
        <w:rPr>
          <w:rFonts w:hint="eastAsia" w:ascii="仿宋" w:hAnsi="仿宋" w:cs="仿宋"/>
        </w:rPr>
      </w:pPr>
      <w:r>
        <w:rPr>
          <w:rFonts w:hint="eastAsia" w:ascii="仿宋" w:hAnsi="仿宋" w:cs="仿宋"/>
        </w:rPr>
        <w:t>（三）严格执行服务方案，按照规定流程逐项完成服务内容，并在陕西省安责险信息管理信息平台进行过程备案，按时提交事故预防服务报告。</w:t>
      </w:r>
    </w:p>
    <w:p w14:paraId="56F9CA07">
      <w:pPr>
        <w:ind w:firstLine="640" w:firstLineChars="200"/>
        <w:rPr>
          <w:rFonts w:hint="eastAsia" w:ascii="仿宋" w:hAnsi="仿宋" w:cs="仿宋"/>
        </w:rPr>
      </w:pPr>
      <w:r>
        <w:rPr>
          <w:rFonts w:hint="eastAsia" w:ascii="仿宋" w:hAnsi="仿宋" w:cs="仿宋"/>
        </w:rPr>
        <w:t>（四）按合同约定保守</w:t>
      </w:r>
      <w:r>
        <w:rPr>
          <w:rFonts w:hint="eastAsia" w:ascii="仿宋" w:hAnsi="仿宋" w:cs="仿宋"/>
          <w:lang w:eastAsia="zh-CN"/>
        </w:rPr>
        <w:t>被保险人</w:t>
      </w:r>
      <w:r>
        <w:rPr>
          <w:rFonts w:hint="eastAsia" w:ascii="仿宋" w:hAnsi="仿宋" w:cs="仿宋"/>
        </w:rPr>
        <w:t>的技术和商业秘密。</w:t>
      </w:r>
    </w:p>
    <w:p w14:paraId="5AC15EC4">
      <w:pPr>
        <w:ind w:firstLine="640" w:firstLineChars="200"/>
        <w:rPr>
          <w:rFonts w:hint="eastAsia" w:ascii="仿宋" w:hAnsi="仿宋" w:cs="仿宋"/>
          <w:highlight w:val="none"/>
        </w:rPr>
      </w:pPr>
      <w:r>
        <w:rPr>
          <w:rFonts w:hint="eastAsia" w:ascii="黑体" w:hAnsi="黑体" w:eastAsia="黑体" w:cs="楷体"/>
          <w:highlight w:val="none"/>
        </w:rPr>
        <w:t>第十条</w:t>
      </w:r>
      <w:r>
        <w:rPr>
          <w:rFonts w:hint="eastAsia" w:ascii="黑体" w:hAnsi="黑体" w:eastAsia="黑体" w:cs="仿宋"/>
          <w:highlight w:val="none"/>
        </w:rPr>
        <w:t xml:space="preserve">  </w:t>
      </w:r>
      <w:r>
        <w:rPr>
          <w:rFonts w:hint="eastAsia" w:ascii="仿宋" w:hAnsi="仿宋" w:cs="仿宋"/>
          <w:highlight w:val="none"/>
        </w:rPr>
        <w:t>安全生产技术服务机构开展安责险事故预防服务应满足如下要求：</w:t>
      </w:r>
    </w:p>
    <w:p w14:paraId="06CAECDD">
      <w:pPr>
        <w:ind w:firstLine="640" w:firstLineChars="200"/>
        <w:rPr>
          <w:rFonts w:hint="default" w:ascii="仿宋" w:hAnsi="仿宋" w:eastAsia="仿宋" w:cs="仿宋"/>
          <w:lang w:val="en-US" w:eastAsia="zh-CN"/>
        </w:rPr>
      </w:pPr>
      <w:bookmarkStart w:id="4" w:name="_Toc8350"/>
      <w:r>
        <w:rPr>
          <w:rFonts w:hint="eastAsia" w:ascii="仿宋" w:hAnsi="仿宋" w:cs="仿宋"/>
        </w:rPr>
        <w:t>（一）</w:t>
      </w:r>
      <w:r>
        <w:rPr>
          <w:rFonts w:hint="eastAsia" w:ascii="仿宋" w:hAnsi="仿宋" w:cs="仿宋"/>
          <w:lang w:val="en-US" w:eastAsia="zh-CN"/>
        </w:rPr>
        <w:t>具备独立法人资格，有固定的工作场所。</w:t>
      </w:r>
    </w:p>
    <w:p w14:paraId="553E0FA9">
      <w:pPr>
        <w:ind w:firstLine="640" w:firstLineChars="200"/>
        <w:rPr>
          <w:rFonts w:hint="default" w:ascii="仿宋" w:hAnsi="仿宋" w:eastAsia="仿宋" w:cs="仿宋"/>
          <w:lang w:val="en-US" w:eastAsia="zh-CN"/>
        </w:rPr>
      </w:pPr>
      <w:r>
        <w:rPr>
          <w:rFonts w:hint="eastAsia" w:ascii="仿宋" w:hAnsi="仿宋" w:cs="仿宋"/>
          <w:lang w:eastAsia="zh-CN"/>
        </w:rPr>
        <w:t>（</w:t>
      </w:r>
      <w:r>
        <w:rPr>
          <w:rFonts w:hint="eastAsia" w:ascii="仿宋" w:hAnsi="仿宋" w:cs="仿宋"/>
          <w:lang w:val="en-US" w:eastAsia="zh-CN"/>
        </w:rPr>
        <w:t>二</w:t>
      </w:r>
      <w:r>
        <w:rPr>
          <w:rFonts w:hint="eastAsia" w:ascii="仿宋" w:hAnsi="仿宋" w:cs="仿宋"/>
          <w:lang w:eastAsia="zh-CN"/>
        </w:rPr>
        <w:t>）</w:t>
      </w:r>
      <w:r>
        <w:rPr>
          <w:rFonts w:hint="eastAsia" w:ascii="仿宋" w:hAnsi="仿宋" w:cs="仿宋"/>
          <w:lang w:val="en-US" w:eastAsia="zh-CN"/>
        </w:rPr>
        <w:t>设施、设备、软件等技术支撑条件满足工作服务要求。</w:t>
      </w:r>
    </w:p>
    <w:p w14:paraId="6C1B9D07">
      <w:pPr>
        <w:ind w:firstLine="640" w:firstLineChars="200"/>
        <w:rPr>
          <w:rFonts w:hint="eastAsia" w:ascii="仿宋" w:hAnsi="仿宋" w:cs="仿宋"/>
          <w:lang w:val="en-US" w:eastAsia="zh-CN"/>
        </w:rPr>
      </w:pPr>
      <w:r>
        <w:rPr>
          <w:rFonts w:hint="eastAsia" w:ascii="仿宋" w:hAnsi="仿宋" w:cs="仿宋"/>
          <w:lang w:eastAsia="zh-CN"/>
        </w:rPr>
        <w:t>（</w:t>
      </w:r>
      <w:r>
        <w:rPr>
          <w:rFonts w:hint="eastAsia" w:ascii="仿宋" w:hAnsi="仿宋" w:cs="仿宋"/>
          <w:lang w:val="en-US" w:eastAsia="zh-CN"/>
        </w:rPr>
        <w:t>三</w:t>
      </w:r>
      <w:r>
        <w:rPr>
          <w:rFonts w:hint="eastAsia" w:ascii="仿宋" w:hAnsi="仿宋" w:cs="仿宋"/>
          <w:lang w:eastAsia="zh-CN"/>
        </w:rPr>
        <w:t>）</w:t>
      </w:r>
      <w:r>
        <w:rPr>
          <w:rFonts w:hint="eastAsia" w:ascii="仿宋" w:hAnsi="仿宋" w:cs="仿宋"/>
          <w:lang w:val="en-US" w:eastAsia="zh-CN"/>
        </w:rPr>
        <w:t>有健全的内部管理制度和质量评价过程控制体系。</w:t>
      </w:r>
    </w:p>
    <w:p w14:paraId="7E430D7A">
      <w:pPr>
        <w:ind w:firstLine="640" w:firstLineChars="200"/>
        <w:rPr>
          <w:rFonts w:hint="eastAsia" w:ascii="仿宋" w:hAnsi="仿宋" w:cs="仿宋"/>
        </w:rPr>
      </w:pPr>
      <w:r>
        <w:rPr>
          <w:rFonts w:hint="eastAsia" w:ascii="仿宋" w:hAnsi="仿宋" w:cs="仿宋"/>
          <w:lang w:eastAsia="zh-CN"/>
        </w:rPr>
        <w:t>（</w:t>
      </w:r>
      <w:r>
        <w:rPr>
          <w:rFonts w:hint="eastAsia" w:ascii="仿宋" w:hAnsi="仿宋" w:cs="仿宋"/>
          <w:lang w:val="en-US" w:eastAsia="zh-CN"/>
        </w:rPr>
        <w:t>四</w:t>
      </w:r>
      <w:r>
        <w:rPr>
          <w:rFonts w:hint="eastAsia" w:ascii="仿宋" w:hAnsi="仿宋" w:cs="仿宋"/>
          <w:lang w:eastAsia="zh-CN"/>
        </w:rPr>
        <w:t>）</w:t>
      </w:r>
      <w:r>
        <w:rPr>
          <w:rFonts w:hint="eastAsia" w:ascii="仿宋" w:hAnsi="仿宋" w:cs="仿宋"/>
          <w:lang w:val="en-US" w:eastAsia="zh-CN"/>
        </w:rPr>
        <w:t>配备专职过程负责人、满足开展服务行业领域能力要求的专业技术人员，且人数满足相关标准要求</w:t>
      </w:r>
      <w:r>
        <w:rPr>
          <w:rFonts w:hint="eastAsia" w:ascii="仿宋" w:hAnsi="仿宋" w:cs="仿宋"/>
        </w:rPr>
        <w:t>。</w:t>
      </w:r>
    </w:p>
    <w:p w14:paraId="4723BDA8">
      <w:pPr>
        <w:widowControl/>
        <w:shd w:val="clear" w:color="auto" w:fill="FFFFFF"/>
        <w:ind w:firstLine="640" w:firstLineChars="200"/>
        <w:jc w:val="left"/>
        <w:rPr>
          <w:rFonts w:hint="eastAsia" w:ascii="宋体" w:hAnsi="宋体" w:cs="宋体"/>
          <w:color w:val="333333"/>
          <w:szCs w:val="21"/>
        </w:rPr>
      </w:pPr>
      <w:r>
        <w:rPr>
          <w:rFonts w:hint="eastAsia" w:ascii="宋体" w:hAnsi="宋体" w:cs="宋体"/>
          <w:color w:val="333333"/>
          <w:kern w:val="0"/>
          <w:szCs w:val="21"/>
          <w:shd w:val="clear" w:color="auto" w:fill="FFFFFF"/>
          <w:lang w:bidi="ar"/>
        </w:rPr>
        <w:t>（</w:t>
      </w:r>
      <w:r>
        <w:rPr>
          <w:rFonts w:hint="eastAsia" w:ascii="宋体" w:hAnsi="宋体" w:cs="宋体"/>
          <w:color w:val="333333"/>
          <w:kern w:val="0"/>
          <w:szCs w:val="21"/>
          <w:shd w:val="clear" w:color="auto" w:fill="FFFFFF"/>
          <w:lang w:val="en-US" w:eastAsia="zh-CN" w:bidi="ar"/>
        </w:rPr>
        <w:t>五</w:t>
      </w:r>
      <w:r>
        <w:rPr>
          <w:rFonts w:hint="eastAsia" w:ascii="宋体" w:hAnsi="宋体" w:cs="宋体"/>
          <w:color w:val="333333"/>
          <w:kern w:val="0"/>
          <w:szCs w:val="21"/>
          <w:shd w:val="clear" w:color="auto" w:fill="FFFFFF"/>
          <w:lang w:bidi="ar"/>
        </w:rPr>
        <w:t>）法定代表人出具知悉并承担事故预防服务的法律责任、义务、权利和风险的承诺书；</w:t>
      </w:r>
    </w:p>
    <w:p w14:paraId="3407F90B">
      <w:pPr>
        <w:ind w:firstLine="640" w:firstLineChars="200"/>
        <w:rPr>
          <w:rFonts w:hint="eastAsia" w:ascii="仿宋" w:hAnsi="仿宋" w:cs="仿宋"/>
        </w:rPr>
      </w:pPr>
      <w:r>
        <w:rPr>
          <w:rFonts w:hint="eastAsia" w:ascii="仿宋" w:hAnsi="仿宋" w:cs="仿宋"/>
        </w:rPr>
        <w:t>（</w:t>
      </w:r>
      <w:r>
        <w:rPr>
          <w:rFonts w:hint="eastAsia" w:ascii="仿宋" w:hAnsi="仿宋" w:cs="仿宋"/>
          <w:lang w:val="en-US" w:eastAsia="zh-CN"/>
        </w:rPr>
        <w:t>六</w:t>
      </w:r>
      <w:r>
        <w:rPr>
          <w:rFonts w:hint="eastAsia" w:ascii="仿宋" w:hAnsi="仿宋" w:cs="仿宋"/>
        </w:rPr>
        <w:t>）截至申请之日3年内无重大违法失信记录。</w:t>
      </w:r>
    </w:p>
    <w:p w14:paraId="10F15FB7">
      <w:pPr>
        <w:ind w:firstLine="640" w:firstLineChars="200"/>
        <w:rPr>
          <w:rFonts w:hint="eastAsia" w:ascii="仿宋" w:hAnsi="仿宋" w:cs="仿宋"/>
        </w:rPr>
      </w:pPr>
      <w:r>
        <w:rPr>
          <w:rFonts w:hint="eastAsia" w:ascii="仿宋" w:hAnsi="仿宋" w:cs="仿宋"/>
        </w:rPr>
        <w:t>（</w:t>
      </w:r>
      <w:r>
        <w:rPr>
          <w:rFonts w:hint="eastAsia" w:ascii="仿宋" w:hAnsi="仿宋" w:cs="仿宋"/>
          <w:lang w:val="en-US" w:eastAsia="zh-CN"/>
        </w:rPr>
        <w:t>七</w:t>
      </w:r>
      <w:r>
        <w:rPr>
          <w:rFonts w:hint="eastAsia" w:ascii="仿宋" w:hAnsi="仿宋" w:cs="仿宋"/>
        </w:rPr>
        <w:t>）法律、行政法规规定的其他条件。</w:t>
      </w:r>
    </w:p>
    <w:p w14:paraId="3330620C">
      <w:pPr>
        <w:jc w:val="center"/>
        <w:rPr>
          <w:rFonts w:hint="eastAsia" w:ascii="黑体" w:hAnsi="黑体" w:eastAsia="黑体" w:cs="黑体"/>
          <w:b/>
          <w:bCs/>
        </w:rPr>
      </w:pPr>
      <w:r>
        <w:rPr>
          <w:rFonts w:hint="eastAsia" w:ascii="黑体" w:hAnsi="黑体" w:eastAsia="黑体" w:cs="黑体"/>
          <w:b/>
          <w:bCs/>
        </w:rPr>
        <w:t>第三章  服务内容</w:t>
      </w:r>
      <w:bookmarkEnd w:id="4"/>
    </w:p>
    <w:p w14:paraId="17C24DE4">
      <w:pPr>
        <w:ind w:firstLine="640" w:firstLineChars="200"/>
        <w:rPr>
          <w:rFonts w:hint="eastAsia" w:ascii="仿宋" w:hAnsi="仿宋" w:cs="仿宋"/>
        </w:rPr>
      </w:pPr>
      <w:r>
        <w:rPr>
          <w:rFonts w:hint="eastAsia" w:ascii="黑体" w:hAnsi="黑体" w:eastAsia="黑体" w:cs="楷体"/>
        </w:rPr>
        <w:t xml:space="preserve">第十一条  </w:t>
      </w:r>
      <w:r>
        <w:rPr>
          <w:rFonts w:hint="eastAsia" w:ascii="仿宋" w:hAnsi="仿宋" w:cs="仿宋"/>
        </w:rPr>
        <w:t>保险机构为被保险人提供的事故预防服务应当符合被保险人安全生产工作实际，确保适用可行，并根据被保险人合理的意见和需求及时改进。保险机构主要参照以下内容确定具体服务项目，协助被保险人开展事故预防工作：</w:t>
      </w:r>
    </w:p>
    <w:p w14:paraId="548FCA88">
      <w:pPr>
        <w:ind w:firstLine="640" w:firstLineChars="200"/>
        <w:rPr>
          <w:rFonts w:hint="eastAsia" w:ascii="仿宋" w:hAnsi="仿宋" w:cs="仿宋"/>
        </w:rPr>
      </w:pPr>
      <w:r>
        <w:rPr>
          <w:rFonts w:hint="eastAsia" w:ascii="仿宋" w:hAnsi="仿宋" w:cs="仿宋"/>
        </w:rPr>
        <w:t>（一）安全生产宣传教育培训。制作发放安全生产宣传教育培训资料；举办安全生产宣传教育活动；组织开展安全生产专项教育培训，可开展线下线上相结合的形式，培训时间不少于2学时（每学时45分钟）。培训应有参与学习人员的学习信息、学时、</w:t>
      </w:r>
      <w:r>
        <w:rPr>
          <w:rFonts w:hint="eastAsia" w:ascii="仿宋" w:hAnsi="仿宋" w:cs="仿宋"/>
          <w:highlight w:val="none"/>
        </w:rPr>
        <w:t>考核、效果评价</w:t>
      </w:r>
      <w:r>
        <w:rPr>
          <w:rFonts w:hint="eastAsia" w:ascii="仿宋" w:hAnsi="仿宋" w:cs="仿宋"/>
        </w:rPr>
        <w:t>等有效记录。</w:t>
      </w:r>
    </w:p>
    <w:p w14:paraId="265489C8">
      <w:pPr>
        <w:ind w:firstLine="640" w:firstLineChars="200"/>
        <w:rPr>
          <w:rFonts w:hint="eastAsia" w:ascii="仿宋" w:hAnsi="仿宋" w:cs="仿宋"/>
        </w:rPr>
      </w:pPr>
      <w:r>
        <w:rPr>
          <w:rFonts w:hint="eastAsia" w:ascii="仿宋" w:hAnsi="仿宋" w:cs="仿宋"/>
        </w:rPr>
        <w:t>（二）安全风险辨识、评估、评价。开展安全风险辨识，协助</w:t>
      </w:r>
      <w:r>
        <w:rPr>
          <w:rFonts w:hint="eastAsia" w:ascii="仿宋" w:hAnsi="仿宋" w:cs="仿宋"/>
          <w:lang w:eastAsia="zh-CN"/>
        </w:rPr>
        <w:t>被保险人</w:t>
      </w:r>
      <w:r>
        <w:rPr>
          <w:rFonts w:hint="eastAsia" w:ascii="仿宋" w:hAnsi="仿宋" w:cs="仿宋"/>
        </w:rPr>
        <w:t>建立并落实风险分级管控与隐患排查治理双重预防机制，不断完善安全风险控制措施；开展安全风险评估、安全评价，并形成书面报告。</w:t>
      </w:r>
    </w:p>
    <w:p w14:paraId="19D987DC">
      <w:pPr>
        <w:ind w:firstLine="640" w:firstLineChars="200"/>
        <w:rPr>
          <w:rFonts w:hint="eastAsia" w:ascii="仿宋" w:hAnsi="仿宋" w:cs="仿宋"/>
        </w:rPr>
      </w:pPr>
      <w:r>
        <w:rPr>
          <w:rFonts w:hint="eastAsia" w:ascii="仿宋" w:hAnsi="仿宋" w:cs="仿宋"/>
        </w:rPr>
        <w:t>（三）安全生产标准化管理体系建设。对</w:t>
      </w:r>
      <w:r>
        <w:rPr>
          <w:rFonts w:hint="eastAsia" w:ascii="仿宋" w:hAnsi="仿宋" w:cs="仿宋"/>
          <w:lang w:eastAsia="zh-CN"/>
        </w:rPr>
        <w:t>被保险人</w:t>
      </w:r>
      <w:r>
        <w:rPr>
          <w:rFonts w:hint="eastAsia" w:ascii="仿宋" w:hAnsi="仿宋" w:cs="仿宋"/>
        </w:rPr>
        <w:t>开展安全生产标准化管理体系创建技术指导，协助企业安全生产标准化体系建设达到规范要求。</w:t>
      </w:r>
    </w:p>
    <w:p w14:paraId="5ECAE860">
      <w:pPr>
        <w:ind w:firstLine="640" w:firstLineChars="200"/>
        <w:rPr>
          <w:rFonts w:hint="eastAsia" w:ascii="仿宋" w:hAnsi="仿宋" w:cs="仿宋"/>
        </w:rPr>
      </w:pPr>
      <w:r>
        <w:rPr>
          <w:rFonts w:hint="eastAsia" w:ascii="仿宋" w:hAnsi="仿宋" w:cs="仿宋"/>
        </w:rPr>
        <w:t>（四）生产安全重大事故隐患排查。对照生产安全重大事故隐患判定标准对</w:t>
      </w:r>
      <w:r>
        <w:rPr>
          <w:rFonts w:hint="eastAsia" w:ascii="仿宋" w:hAnsi="仿宋" w:cs="仿宋"/>
          <w:lang w:eastAsia="zh-CN"/>
        </w:rPr>
        <w:t>被保险人</w:t>
      </w:r>
      <w:r>
        <w:rPr>
          <w:rFonts w:hint="eastAsia" w:ascii="仿宋" w:hAnsi="仿宋" w:cs="仿宋"/>
        </w:rPr>
        <w:t>开展生产安全重大事故隐患排查，提出隐患治理措施与整改方案，形成书面排查报告。</w:t>
      </w:r>
    </w:p>
    <w:p w14:paraId="1DEC31DD">
      <w:pPr>
        <w:ind w:firstLine="640" w:firstLineChars="200"/>
        <w:rPr>
          <w:rFonts w:hint="eastAsia" w:ascii="仿宋" w:hAnsi="仿宋" w:cs="仿宋"/>
        </w:rPr>
      </w:pPr>
      <w:r>
        <w:rPr>
          <w:rFonts w:hint="eastAsia" w:ascii="仿宋" w:hAnsi="仿宋" w:cs="仿宋"/>
        </w:rPr>
        <w:t>（五）安全生产应急预案编制和应急救援演练。协助</w:t>
      </w:r>
      <w:r>
        <w:rPr>
          <w:rFonts w:hint="eastAsia" w:ascii="仿宋" w:hAnsi="仿宋" w:cs="仿宋"/>
          <w:lang w:eastAsia="zh-CN"/>
        </w:rPr>
        <w:t>被保险人</w:t>
      </w:r>
      <w:r>
        <w:rPr>
          <w:rFonts w:hint="eastAsia" w:ascii="仿宋" w:hAnsi="仿宋" w:cs="仿宋"/>
        </w:rPr>
        <w:t>开展生产安全事故安全风险评估、应急资源调查和应急预案的编制、评审、修订工作；协助开展应急救援演练和演练评估。</w:t>
      </w:r>
    </w:p>
    <w:p w14:paraId="3FE5A926">
      <w:pPr>
        <w:ind w:firstLine="640" w:firstLineChars="200"/>
        <w:rPr>
          <w:rFonts w:hint="eastAsia" w:ascii="仿宋" w:hAnsi="仿宋" w:cs="仿宋"/>
        </w:rPr>
      </w:pPr>
      <w:r>
        <w:rPr>
          <w:rFonts w:hint="eastAsia" w:ascii="仿宋" w:hAnsi="仿宋" w:cs="仿宋"/>
        </w:rPr>
        <w:t>（六）安全生产科技创新、装备研发推广应用。采用会议研讨、专业培训、现场演示、资料交流等多种形式，组织开展安全生产技术交流研讨；协助</w:t>
      </w:r>
      <w:r>
        <w:rPr>
          <w:rFonts w:hint="eastAsia" w:ascii="仿宋" w:hAnsi="仿宋" w:cs="仿宋"/>
          <w:lang w:eastAsia="zh-CN"/>
        </w:rPr>
        <w:t>被保险人</w:t>
      </w:r>
      <w:r>
        <w:rPr>
          <w:rFonts w:hint="eastAsia" w:ascii="仿宋" w:hAnsi="仿宋" w:cs="仿宋"/>
        </w:rPr>
        <w:t>进行新工艺、新技术、新材料、新设备技术推广应用。</w:t>
      </w:r>
    </w:p>
    <w:p w14:paraId="003D2479">
      <w:pPr>
        <w:ind w:firstLine="640" w:firstLineChars="200"/>
        <w:rPr>
          <w:rFonts w:hint="eastAsia" w:ascii="仿宋" w:hAnsi="仿宋" w:cs="仿宋"/>
        </w:rPr>
      </w:pPr>
      <w:r>
        <w:rPr>
          <w:rFonts w:hint="eastAsia" w:ascii="仿宋" w:hAnsi="仿宋" w:cs="仿宋"/>
        </w:rPr>
        <w:t>（七）其他有关事故预防服务工作。</w:t>
      </w:r>
    </w:p>
    <w:p w14:paraId="36A4C912">
      <w:pPr>
        <w:ind w:firstLine="640" w:firstLineChars="200"/>
        <w:rPr>
          <w:rFonts w:hint="default" w:ascii="仿宋" w:hAnsi="仿宋" w:eastAsia="仿宋_GB2312" w:cs="仿宋"/>
          <w:lang w:val="en-US" w:eastAsia="zh-CN"/>
        </w:rPr>
      </w:pPr>
      <w:r>
        <w:rPr>
          <w:rFonts w:hint="eastAsia" w:ascii="仿宋" w:hAnsi="仿宋" w:cs="仿宋"/>
        </w:rPr>
        <w:t>保险机构应在承保期内，至少为大中型</w:t>
      </w:r>
      <w:r>
        <w:rPr>
          <w:rFonts w:hint="eastAsia" w:ascii="仿宋" w:hAnsi="仿宋" w:cs="仿宋"/>
          <w:lang w:eastAsia="zh-CN"/>
        </w:rPr>
        <w:t>被保险人</w:t>
      </w:r>
      <w:r>
        <w:rPr>
          <w:rFonts w:hint="eastAsia" w:ascii="仿宋" w:hAnsi="仿宋" w:cs="仿宋"/>
          <w:color w:val="auto"/>
          <w:highlight w:val="none"/>
          <w:lang w:eastAsia="zh-CN"/>
        </w:rPr>
        <w:t>（</w:t>
      </w:r>
      <w:r>
        <w:rPr>
          <w:rFonts w:hint="eastAsia" w:ascii="仿宋" w:hAnsi="仿宋" w:cs="仿宋"/>
          <w:color w:val="auto"/>
          <w:highlight w:val="none"/>
          <w:lang w:val="en-US" w:eastAsia="zh-CN"/>
        </w:rPr>
        <w:t>以国家统计部门大中小微型企业划分办法为准</w:t>
      </w:r>
      <w:r>
        <w:rPr>
          <w:rFonts w:hint="eastAsia" w:ascii="仿宋" w:hAnsi="仿宋" w:cs="仿宋"/>
          <w:color w:val="auto"/>
          <w:highlight w:val="none"/>
          <w:lang w:eastAsia="zh-CN"/>
        </w:rPr>
        <w:t>）</w:t>
      </w:r>
      <w:r>
        <w:rPr>
          <w:rFonts w:hint="eastAsia" w:ascii="仿宋" w:hAnsi="仿宋" w:cs="仿宋"/>
        </w:rPr>
        <w:t>提供1次安全风险辨识、评估、评价，或生产安全重大事故隐患排查服务。</w:t>
      </w:r>
    </w:p>
    <w:p w14:paraId="23A025BA">
      <w:pPr>
        <w:ind w:firstLine="640" w:firstLineChars="200"/>
        <w:rPr>
          <w:rFonts w:hint="eastAsia" w:ascii="仿宋" w:hAnsi="仿宋" w:cs="仿宋"/>
        </w:rPr>
      </w:pPr>
      <w:r>
        <w:rPr>
          <w:rFonts w:hint="eastAsia" w:ascii="黑体" w:hAnsi="黑体" w:eastAsia="黑体" w:cs="仿宋"/>
        </w:rPr>
        <w:t>第十二条</w:t>
      </w:r>
      <w:r>
        <w:rPr>
          <w:rFonts w:hint="eastAsia" w:ascii="仿宋" w:hAnsi="仿宋" w:cs="仿宋"/>
        </w:rPr>
        <w:t xml:space="preserve">  重大事故隐患排查至少应包含以下场所和设施：</w:t>
      </w:r>
    </w:p>
    <w:p w14:paraId="57474B3A">
      <w:pPr>
        <w:ind w:firstLine="640" w:firstLineChars="200"/>
        <w:rPr>
          <w:rFonts w:hint="eastAsia" w:ascii="仿宋" w:hAnsi="仿宋" w:cs="仿宋"/>
        </w:rPr>
      </w:pPr>
      <w:r>
        <w:rPr>
          <w:rFonts w:hint="eastAsia" w:ascii="仿宋" w:hAnsi="仿宋" w:cs="仿宋"/>
        </w:rPr>
        <w:t>（一）主要生产、辅助设施。</w:t>
      </w:r>
    </w:p>
    <w:p w14:paraId="69414EC7">
      <w:pPr>
        <w:ind w:firstLine="640" w:firstLineChars="200"/>
        <w:rPr>
          <w:rFonts w:hint="eastAsia" w:ascii="仿宋" w:hAnsi="仿宋" w:cs="仿宋"/>
        </w:rPr>
      </w:pPr>
      <w:r>
        <w:rPr>
          <w:rFonts w:hint="eastAsia" w:ascii="仿宋" w:hAnsi="仿宋" w:cs="仿宋"/>
        </w:rPr>
        <w:t>（二）易燃易爆、有毒有害等较大危险因素场所。</w:t>
      </w:r>
    </w:p>
    <w:p w14:paraId="23C9AB7C">
      <w:pPr>
        <w:ind w:firstLine="640" w:firstLineChars="200"/>
        <w:rPr>
          <w:rFonts w:hint="eastAsia" w:ascii="仿宋" w:hAnsi="仿宋" w:cs="仿宋"/>
        </w:rPr>
      </w:pPr>
      <w:r>
        <w:rPr>
          <w:rFonts w:hint="eastAsia" w:ascii="仿宋" w:hAnsi="仿宋" w:cs="仿宋"/>
        </w:rPr>
        <w:t>（三）重大危险源。</w:t>
      </w:r>
    </w:p>
    <w:p w14:paraId="418D914A">
      <w:pPr>
        <w:ind w:firstLine="640" w:firstLineChars="200"/>
        <w:rPr>
          <w:rFonts w:hint="eastAsia" w:ascii="仿宋" w:hAnsi="仿宋" w:cs="仿宋"/>
        </w:rPr>
      </w:pPr>
      <w:r>
        <w:rPr>
          <w:rFonts w:hint="eastAsia" w:ascii="仿宋" w:hAnsi="仿宋" w:cs="仿宋"/>
        </w:rPr>
        <w:t>（四）其他认为应排查的场所和设施。</w:t>
      </w:r>
    </w:p>
    <w:p w14:paraId="546B74B0">
      <w:pPr>
        <w:ind w:firstLine="640" w:firstLineChars="200"/>
        <w:rPr>
          <w:rFonts w:hint="eastAsia" w:ascii="仿宋" w:hAnsi="仿宋" w:cs="仿宋"/>
        </w:rPr>
      </w:pPr>
      <w:r>
        <w:rPr>
          <w:rFonts w:hint="eastAsia" w:ascii="黑体" w:hAnsi="黑体" w:eastAsia="黑体" w:cs="仿宋"/>
        </w:rPr>
        <w:t xml:space="preserve">第十三条  </w:t>
      </w:r>
      <w:r>
        <w:rPr>
          <w:rFonts w:hint="eastAsia" w:ascii="仿宋" w:hAnsi="仿宋" w:cs="仿宋"/>
        </w:rPr>
        <w:t>对于保费3万元以上的保单，保险机构在承保期内至少应为被保险人提供1次现场服务；对于保费10万元以上的保单，保险机构在承保期内至少应为被保险人提供2次现场服务。对于保费3万元以下的保单，保险机构可以统筹采取集中服务的形式，灵活选择线上、线下等方式开展事故预防服务。</w:t>
      </w:r>
    </w:p>
    <w:p w14:paraId="3E9FE4E6">
      <w:pPr>
        <w:ind w:firstLine="640" w:firstLineChars="200"/>
        <w:rPr>
          <w:rFonts w:hint="eastAsia" w:ascii="仿宋" w:hAnsi="仿宋" w:cs="仿宋"/>
        </w:rPr>
      </w:pPr>
      <w:r>
        <w:rPr>
          <w:rFonts w:hint="eastAsia" w:ascii="仿宋" w:hAnsi="仿宋" w:cs="仿宋"/>
        </w:rPr>
        <w:t>保险机构应在保单起保</w:t>
      </w:r>
      <w:r>
        <w:rPr>
          <w:rFonts w:hint="eastAsia" w:ascii="仿宋" w:hAnsi="仿宋" w:cs="仿宋"/>
          <w:lang w:val="en-US" w:eastAsia="zh-CN"/>
        </w:rPr>
        <w:t>4</w:t>
      </w:r>
      <w:r>
        <w:rPr>
          <w:rFonts w:hint="eastAsia" w:ascii="仿宋" w:hAnsi="仿宋" w:cs="仿宋"/>
        </w:rPr>
        <w:t>个月内完成一次服务，</w:t>
      </w:r>
      <w:r>
        <w:rPr>
          <w:rFonts w:hint="eastAsia" w:ascii="仿宋" w:hAnsi="仿宋" w:cs="仿宋"/>
          <w:bCs/>
          <w:color w:val="000000"/>
          <w:kern w:val="0"/>
          <w:szCs w:val="32"/>
          <w:shd w:val="clear" w:color="auto" w:fill="FFFFFF"/>
        </w:rPr>
        <w:t>特殊情况需要延期开展的，经</w:t>
      </w:r>
      <w:r>
        <w:rPr>
          <w:rFonts w:hint="eastAsia" w:ascii="仿宋" w:hAnsi="仿宋" w:cs="仿宋"/>
          <w:bCs/>
          <w:color w:val="000000"/>
          <w:kern w:val="0"/>
          <w:szCs w:val="32"/>
          <w:shd w:val="clear" w:color="auto" w:fill="FFFFFF"/>
          <w:lang w:val="en-US" w:eastAsia="zh-CN"/>
        </w:rPr>
        <w:t>被保险人或保险机构</w:t>
      </w:r>
      <w:r>
        <w:rPr>
          <w:rFonts w:hint="eastAsia" w:ascii="仿宋" w:hAnsi="仿宋" w:cs="仿宋"/>
          <w:bCs/>
          <w:color w:val="000000"/>
          <w:kern w:val="0"/>
          <w:szCs w:val="32"/>
          <w:shd w:val="clear" w:color="auto" w:fill="FFFFFF"/>
        </w:rPr>
        <w:t>主要负责人</w:t>
      </w:r>
      <w:r>
        <w:rPr>
          <w:rFonts w:hint="eastAsia" w:ascii="仿宋" w:hAnsi="仿宋" w:cs="仿宋"/>
          <w:bCs/>
          <w:color w:val="000000"/>
          <w:kern w:val="0"/>
          <w:szCs w:val="32"/>
          <w:shd w:val="clear" w:color="auto" w:fill="FFFFFF"/>
          <w:lang w:val="en-US" w:eastAsia="zh-CN"/>
        </w:rPr>
        <w:t>书面</w:t>
      </w:r>
      <w:r>
        <w:rPr>
          <w:rFonts w:hint="eastAsia" w:ascii="仿宋" w:hAnsi="仿宋" w:cs="仿宋"/>
          <w:bCs/>
          <w:color w:val="000000"/>
          <w:kern w:val="0"/>
          <w:szCs w:val="32"/>
          <w:shd w:val="clear" w:color="auto" w:fill="FFFFFF"/>
        </w:rPr>
        <w:t>同意可以延期，但延期时长不得超过</w:t>
      </w:r>
      <w:r>
        <w:rPr>
          <w:rFonts w:hint="eastAsia" w:ascii="仿宋" w:hAnsi="仿宋" w:cs="仿宋"/>
          <w:bCs/>
          <w:color w:val="000000"/>
          <w:kern w:val="0"/>
          <w:szCs w:val="32"/>
          <w:shd w:val="clear" w:color="auto" w:fill="FFFFFF"/>
          <w:lang w:val="en-US" w:eastAsia="zh-CN"/>
        </w:rPr>
        <w:t>2</w:t>
      </w:r>
      <w:r>
        <w:rPr>
          <w:rFonts w:hint="eastAsia" w:ascii="仿宋" w:hAnsi="仿宋" w:cs="仿宋"/>
          <w:bCs/>
          <w:color w:val="000000"/>
          <w:kern w:val="0"/>
          <w:szCs w:val="32"/>
          <w:shd w:val="clear" w:color="auto" w:fill="FFFFFF"/>
        </w:rPr>
        <w:t>个月。</w:t>
      </w:r>
      <w:r>
        <w:rPr>
          <w:rFonts w:hint="eastAsia" w:ascii="仿宋" w:hAnsi="仿宋" w:cs="仿宋"/>
        </w:rPr>
        <w:t>涉及服务期限较长的工程建设类保单，可在项目开工后</w:t>
      </w:r>
      <w:r>
        <w:rPr>
          <w:rFonts w:hint="eastAsia" w:ascii="仿宋" w:hAnsi="仿宋" w:cs="仿宋"/>
          <w:lang w:val="en-US" w:eastAsia="zh-CN"/>
        </w:rPr>
        <w:t>4</w:t>
      </w:r>
      <w:r>
        <w:rPr>
          <w:rFonts w:hint="eastAsia" w:ascii="仿宋" w:hAnsi="仿宋" w:cs="仿宋"/>
        </w:rPr>
        <w:t>个月内完成一次服务。</w:t>
      </w:r>
    </w:p>
    <w:p w14:paraId="4A109063">
      <w:pPr>
        <w:ind w:firstLine="640" w:firstLineChars="200"/>
        <w:rPr>
          <w:rFonts w:hint="eastAsia" w:ascii="仿宋" w:hAnsi="仿宋" w:cs="仿宋"/>
        </w:rPr>
      </w:pPr>
      <w:r>
        <w:rPr>
          <w:rFonts w:hint="eastAsia" w:ascii="仿宋" w:hAnsi="仿宋" w:cs="仿宋"/>
        </w:rPr>
        <w:t>“以上”包括本数，“以下”不包括本数；现场服务包含线下培训；保费为不含税。</w:t>
      </w:r>
    </w:p>
    <w:p w14:paraId="0C11F0B1">
      <w:pPr>
        <w:jc w:val="center"/>
        <w:rPr>
          <w:rFonts w:hint="eastAsia" w:ascii="黑体" w:hAnsi="黑体" w:eastAsia="黑体" w:cs="黑体"/>
          <w:b/>
          <w:bCs/>
        </w:rPr>
      </w:pPr>
      <w:bookmarkStart w:id="5" w:name="_Toc19187"/>
      <w:r>
        <w:rPr>
          <w:rFonts w:hint="eastAsia" w:ascii="黑体" w:hAnsi="黑体" w:eastAsia="黑体" w:cs="黑体"/>
          <w:b/>
          <w:bCs/>
        </w:rPr>
        <w:t>第四章  服务流程</w:t>
      </w:r>
    </w:p>
    <w:p w14:paraId="18ACE6F0">
      <w:pPr>
        <w:ind w:firstLine="640" w:firstLineChars="200"/>
      </w:pPr>
      <w:r>
        <w:rPr>
          <w:rFonts w:hint="eastAsia" w:ascii="黑体" w:hAnsi="黑体" w:eastAsia="黑体"/>
        </w:rPr>
        <w:t xml:space="preserve">第十四条  </w:t>
      </w:r>
      <w:r>
        <w:rPr>
          <w:rFonts w:hint="eastAsia"/>
        </w:rPr>
        <w:t>保险机构及安全生产技术服务机构应按以下流程开展事故预防服务工作。</w:t>
      </w:r>
    </w:p>
    <w:p w14:paraId="24D234EC">
      <w:pPr>
        <w:ind w:firstLine="640" w:firstLineChars="200"/>
        <w:rPr>
          <w:rFonts w:hint="eastAsia" w:ascii="仿宋" w:hAnsi="仿宋"/>
        </w:rPr>
      </w:pPr>
      <w:r>
        <w:rPr>
          <w:rFonts w:hint="eastAsia" w:ascii="仿宋" w:hAnsi="仿宋"/>
        </w:rPr>
        <w:t>（一）签订事故预防协议。保险机构与</w:t>
      </w:r>
      <w:r>
        <w:rPr>
          <w:rFonts w:hint="eastAsia" w:ascii="仿宋" w:hAnsi="仿宋"/>
          <w:lang w:eastAsia="zh-CN"/>
        </w:rPr>
        <w:t>被保险人</w:t>
      </w:r>
      <w:r>
        <w:rPr>
          <w:rFonts w:hint="eastAsia" w:ascii="仿宋" w:hAnsi="仿宋"/>
        </w:rPr>
        <w:t>签订保险合同时同步签订事故预防服务协议，或在保险合同中专门增设“事故预防服务”项目约定具体服务内容及频次。</w:t>
      </w:r>
    </w:p>
    <w:p w14:paraId="78035C43">
      <w:pPr>
        <w:ind w:firstLine="640" w:firstLineChars="200"/>
        <w:rPr>
          <w:rFonts w:ascii="仿宋" w:hAnsi="仿宋"/>
        </w:rPr>
      </w:pPr>
      <w:r>
        <w:rPr>
          <w:rFonts w:hint="eastAsia" w:ascii="仿宋" w:hAnsi="仿宋"/>
        </w:rPr>
        <w:t>（二）选定技术服务机构。保险机构自主选择安全生产技术服务机构，签订事故预防服务合同，委托开展事故预防服务工作。</w:t>
      </w:r>
    </w:p>
    <w:p w14:paraId="62127008">
      <w:pPr>
        <w:ind w:firstLine="640" w:firstLineChars="200"/>
        <w:rPr>
          <w:rFonts w:ascii="仿宋" w:hAnsi="仿宋"/>
        </w:rPr>
      </w:pPr>
      <w:r>
        <w:rPr>
          <w:rFonts w:hint="eastAsia" w:ascii="仿宋" w:hAnsi="仿宋"/>
        </w:rPr>
        <w:t>（三）编制技术服务方案。安全生产技术服务机构在开展服务前与</w:t>
      </w:r>
      <w:r>
        <w:rPr>
          <w:rFonts w:hint="eastAsia" w:ascii="仿宋" w:hAnsi="仿宋"/>
          <w:lang w:eastAsia="zh-CN"/>
        </w:rPr>
        <w:t>被保险人</w:t>
      </w:r>
      <w:r>
        <w:rPr>
          <w:rFonts w:hint="eastAsia" w:ascii="仿宋" w:hAnsi="仿宋"/>
        </w:rPr>
        <w:t>充分</w:t>
      </w:r>
      <w:r>
        <w:rPr>
          <w:rFonts w:ascii="仿宋" w:hAnsi="仿宋"/>
        </w:rPr>
        <w:t>沟通，了解其行业特点、生产规模、风险分布、人员状况、安全管理基础和历史事故等</w:t>
      </w:r>
      <w:r>
        <w:rPr>
          <w:rFonts w:hint="eastAsia" w:ascii="仿宋" w:hAnsi="仿宋"/>
        </w:rPr>
        <w:t>情况,并</w:t>
      </w:r>
      <w:r>
        <w:rPr>
          <w:rFonts w:ascii="仿宋" w:hAnsi="仿宋"/>
        </w:rPr>
        <w:t>根据</w:t>
      </w:r>
      <w:r>
        <w:rPr>
          <w:rFonts w:hint="eastAsia" w:ascii="仿宋" w:hAnsi="仿宋"/>
        </w:rPr>
        <w:t>了解的信息</w:t>
      </w:r>
      <w:r>
        <w:rPr>
          <w:rFonts w:ascii="仿宋" w:hAnsi="仿宋"/>
        </w:rPr>
        <w:t>，</w:t>
      </w:r>
      <w:r>
        <w:rPr>
          <w:rFonts w:hint="eastAsia" w:ascii="仿宋" w:hAnsi="仿宋"/>
        </w:rPr>
        <w:t>选定项目服务人员，</w:t>
      </w:r>
      <w:r>
        <w:rPr>
          <w:rFonts w:ascii="仿宋" w:hAnsi="仿宋"/>
        </w:rPr>
        <w:t>制定详细的事故预防技术服务方案</w:t>
      </w:r>
      <w:r>
        <w:rPr>
          <w:rFonts w:hint="eastAsia" w:ascii="仿宋" w:hAnsi="仿宋"/>
        </w:rPr>
        <w:t>，报保险机构审批同意。</w:t>
      </w:r>
    </w:p>
    <w:p w14:paraId="3BD0C5DE">
      <w:pPr>
        <w:ind w:firstLine="640" w:firstLineChars="200"/>
        <w:rPr>
          <w:rFonts w:ascii="仿宋" w:hAnsi="仿宋"/>
        </w:rPr>
      </w:pPr>
      <w:r>
        <w:rPr>
          <w:rFonts w:hint="eastAsia" w:ascii="仿宋" w:hAnsi="仿宋"/>
        </w:rPr>
        <w:t>（四）开展事故预防服务。安全生产技术服务机构应确保事故预防服务内容与制定的技术服务方案一致，并按照陕西省安全生产责任保险信息管理系统的要求实时上传完整材料，严格进行过程管理。</w:t>
      </w:r>
    </w:p>
    <w:p w14:paraId="770CB8F4">
      <w:pPr>
        <w:ind w:firstLine="640" w:firstLineChars="200"/>
        <w:rPr>
          <w:rFonts w:ascii="仿宋" w:hAnsi="仿宋"/>
        </w:rPr>
      </w:pPr>
      <w:r>
        <w:rPr>
          <w:rFonts w:hint="eastAsia" w:ascii="仿宋" w:hAnsi="仿宋"/>
        </w:rPr>
        <w:t>（五）撰写事故预防服务报告。安全生产技术服务机构在事故预防服务后及时撰写</w:t>
      </w:r>
      <w:r>
        <w:rPr>
          <w:rFonts w:ascii="仿宋" w:hAnsi="仿宋"/>
        </w:rPr>
        <w:t>事故预防技术服务报告</w:t>
      </w:r>
      <w:r>
        <w:rPr>
          <w:rFonts w:hint="eastAsia" w:ascii="仿宋" w:hAnsi="仿宋"/>
        </w:rPr>
        <w:t>，经保险机构审核后5个工作日内上传至陕西省安全生产责任保险信息管理系统。服务报告中应如实反馈将服务过程中发现的事故隐患，并提供整改建议，协助被保险人完成整改。</w:t>
      </w:r>
    </w:p>
    <w:p w14:paraId="5B6E3F3B">
      <w:pPr>
        <w:ind w:firstLine="640" w:firstLineChars="200"/>
        <w:rPr>
          <w:rFonts w:hint="eastAsia" w:ascii="仿宋" w:hAnsi="仿宋"/>
        </w:rPr>
      </w:pPr>
      <w:r>
        <w:rPr>
          <w:rFonts w:hint="eastAsia" w:ascii="仿宋" w:hAnsi="仿宋"/>
        </w:rPr>
        <w:t>（六）建立事故预防档案。事故预防服务完成后，保险机构应为</w:t>
      </w:r>
      <w:r>
        <w:rPr>
          <w:rFonts w:hint="eastAsia" w:ascii="仿宋" w:hAnsi="仿宋"/>
          <w:lang w:eastAsia="zh-CN"/>
        </w:rPr>
        <w:t>被保险人</w:t>
      </w:r>
      <w:r>
        <w:rPr>
          <w:rFonts w:hint="eastAsia" w:ascii="仿宋" w:hAnsi="仿宋"/>
        </w:rPr>
        <w:t>建立服务档案，记录和保留事故预防服务文档及影像资料，确保服务过程可追溯。</w:t>
      </w:r>
    </w:p>
    <w:p w14:paraId="64BAF28C">
      <w:pPr>
        <w:ind w:firstLine="641" w:firstLineChars="200"/>
        <w:jc w:val="center"/>
        <w:rPr>
          <w:rFonts w:ascii="黑体" w:hAnsi="黑体" w:eastAsia="黑体"/>
          <w:b/>
          <w:bCs/>
        </w:rPr>
      </w:pPr>
      <w:r>
        <w:rPr>
          <w:rFonts w:hint="eastAsia" w:ascii="黑体" w:hAnsi="黑体" w:eastAsia="黑体"/>
          <w:b/>
          <w:bCs/>
        </w:rPr>
        <w:t>第五章  质量管控</w:t>
      </w:r>
    </w:p>
    <w:p w14:paraId="450DAE0C">
      <w:pPr>
        <w:ind w:firstLine="640" w:firstLineChars="200"/>
        <w:rPr>
          <w:rFonts w:hint="eastAsia"/>
        </w:rPr>
      </w:pPr>
      <w:r>
        <w:rPr>
          <w:rFonts w:hint="eastAsia" w:ascii="黑体" w:hAnsi="黑体" w:eastAsia="黑体"/>
        </w:rPr>
        <w:t xml:space="preserve">第十五条  </w:t>
      </w:r>
      <w:r>
        <w:rPr>
          <w:rFonts w:hint="eastAsia"/>
        </w:rPr>
        <w:t>保险机构应当对安全生产技术服务机构的服务能力进行严格审查，选择具备相应服务能力的机构参与事故预防服务工作。严格审查技术服务机构制定的服务方案，跟踪服务过程，监督服务机构按方案开展服务。严格审核事故预防服务报告，对服务情况进行评价。建立回访机制，在服务完成后</w:t>
      </w:r>
      <w:r>
        <w:rPr>
          <w:rFonts w:hint="eastAsia" w:ascii="仿宋" w:hAnsi="仿宋"/>
        </w:rPr>
        <w:t>10</w:t>
      </w:r>
      <w:r>
        <w:rPr>
          <w:rFonts w:hint="eastAsia"/>
        </w:rPr>
        <w:t>个工作日内通过线上或线下等方式回访并记录</w:t>
      </w:r>
      <w:r>
        <w:rPr>
          <w:rFonts w:hint="eastAsia"/>
          <w:lang w:eastAsia="zh-CN"/>
        </w:rPr>
        <w:t>被保险人</w:t>
      </w:r>
      <w:r>
        <w:rPr>
          <w:rFonts w:hint="eastAsia"/>
        </w:rPr>
        <w:t>对本次服务的满意度和具体意见。</w:t>
      </w:r>
    </w:p>
    <w:p w14:paraId="353F5C02">
      <w:pPr>
        <w:ind w:firstLine="640" w:firstLineChars="200"/>
        <w:rPr>
          <w:rFonts w:hint="eastAsia"/>
        </w:rPr>
      </w:pPr>
      <w:r>
        <w:rPr>
          <w:rFonts w:hint="eastAsia" w:ascii="黑体" w:hAnsi="黑体" w:eastAsia="黑体"/>
        </w:rPr>
        <w:t xml:space="preserve">第十六条  </w:t>
      </w:r>
      <w:r>
        <w:rPr>
          <w:rFonts w:hint="eastAsia"/>
        </w:rPr>
        <w:t>保险机构对安全生产技术服务机构开展的线下服务进行现场抽查，抽查比例不低于已开展线下服务保单总量的</w:t>
      </w:r>
      <w:r>
        <w:rPr>
          <w:rFonts w:hint="eastAsia" w:ascii="仿宋" w:hAnsi="仿宋"/>
        </w:rPr>
        <w:t>10%</w:t>
      </w:r>
      <w:r>
        <w:rPr>
          <w:rFonts w:hint="eastAsia"/>
        </w:rPr>
        <w:t>。</w:t>
      </w:r>
    </w:p>
    <w:p w14:paraId="557E66E8">
      <w:pPr>
        <w:ind w:firstLine="640" w:firstLineChars="200"/>
        <w:rPr>
          <w:rFonts w:hint="eastAsia"/>
        </w:rPr>
      </w:pPr>
      <w:r>
        <w:rPr>
          <w:rFonts w:hint="eastAsia" w:ascii="黑体" w:hAnsi="黑体" w:eastAsia="黑体"/>
        </w:rPr>
        <w:t xml:space="preserve">第十七条  </w:t>
      </w:r>
      <w:r>
        <w:rPr>
          <w:rFonts w:hint="eastAsia"/>
        </w:rPr>
        <w:t>保险机构省级公司应建立对安全生产技术服务机构的考核评价机制，每年对服务机构实施服务过程和结果进行考核，根据考核评价结果对服务机构动态管理，并根据应急管理部门、保险监督管理机构和相关行业主管部门要求反馈对服务机构的考核评价结果。</w:t>
      </w:r>
    </w:p>
    <w:p w14:paraId="44E4DCD3">
      <w:pPr>
        <w:ind w:firstLine="640" w:firstLineChars="200"/>
        <w:rPr>
          <w:rFonts w:hint="eastAsia"/>
        </w:rPr>
      </w:pPr>
      <w:r>
        <w:rPr>
          <w:rFonts w:hint="eastAsia" w:ascii="黑体" w:hAnsi="黑体" w:eastAsia="黑体"/>
        </w:rPr>
        <w:t xml:space="preserve">第十八条  </w:t>
      </w:r>
      <w:r>
        <w:rPr>
          <w:rFonts w:hint="eastAsia"/>
        </w:rPr>
        <w:t>保险机构省级公司每年对事故预防服务的质量和效果至少进行</w:t>
      </w:r>
      <w:r>
        <w:rPr>
          <w:rFonts w:hint="eastAsia" w:ascii="仿宋" w:hAnsi="仿宋"/>
        </w:rPr>
        <w:t>1</w:t>
      </w:r>
      <w:r>
        <w:rPr>
          <w:rFonts w:hint="eastAsia"/>
        </w:rPr>
        <w:t>次自评或第三方评估，次</w:t>
      </w:r>
      <w:r>
        <w:rPr>
          <w:rFonts w:hint="eastAsia" w:ascii="仿宋" w:hAnsi="仿宋" w:cs="仿宋"/>
        </w:rPr>
        <w:t>年3月31日</w:t>
      </w:r>
      <w:r>
        <w:rPr>
          <w:rFonts w:hint="eastAsia"/>
        </w:rPr>
        <w:t>前完成评估并形成书面报告，内容包括服务方案实施情况、服务效果、</w:t>
      </w:r>
      <w:r>
        <w:rPr>
          <w:rFonts w:hint="eastAsia"/>
          <w:lang w:eastAsia="zh-CN"/>
        </w:rPr>
        <w:t>被保险人</w:t>
      </w:r>
      <w:r>
        <w:rPr>
          <w:rFonts w:hint="eastAsia"/>
        </w:rPr>
        <w:t>满意度、服务费用支出情况、服务机构和服务人员的专业能力、投诉处理情况、存在的问题和改进措施。</w:t>
      </w:r>
    </w:p>
    <w:p w14:paraId="420C898E">
      <w:pPr>
        <w:ind w:firstLine="640" w:firstLineChars="200"/>
        <w:rPr>
          <w:rFonts w:hint="eastAsia"/>
        </w:rPr>
      </w:pPr>
      <w:r>
        <w:rPr>
          <w:rFonts w:hint="eastAsia" w:ascii="黑体" w:hAnsi="黑体" w:eastAsia="黑体"/>
        </w:rPr>
        <w:t xml:space="preserve">第十九条  </w:t>
      </w:r>
      <w:r>
        <w:rPr>
          <w:rFonts w:hint="eastAsia"/>
        </w:rPr>
        <w:t>安全生产技术服务机构应严格按照服务方案落实事故预防服务工作，对服务过程实施质量监控，并接受保险机构、</w:t>
      </w:r>
      <w:r>
        <w:rPr>
          <w:rFonts w:hint="eastAsia"/>
          <w:lang w:eastAsia="zh-CN"/>
        </w:rPr>
        <w:t>被保险人</w:t>
      </w:r>
      <w:r>
        <w:rPr>
          <w:rFonts w:hint="eastAsia"/>
        </w:rPr>
        <w:t>的评价，接受应急管理部门、保险监督管理机构、行业主管部门的监督。在实施服务过程中发现生产安全事故隐患的，服务机构应将隐患描述、判定依据、整改建议等相关情况告知保险机构和被保险人，并协助被保险人实施整改。发现重大事故隐患的，应与保险机构协同，与被保险人约定好整改时限。</w:t>
      </w:r>
    </w:p>
    <w:p w14:paraId="086DF4AB">
      <w:pPr>
        <w:ind w:firstLine="640" w:firstLineChars="200"/>
        <w:rPr>
          <w:rFonts w:hint="default" w:ascii="Times New Roman" w:hAnsi="Times New Roman" w:cs="Times New Roman"/>
          <w:lang w:val="en-US" w:eastAsia="zh-CN"/>
        </w:rPr>
      </w:pPr>
      <w:r>
        <w:rPr>
          <w:rFonts w:hint="eastAsia" w:ascii="黑体" w:hAnsi="黑体" w:eastAsia="黑体"/>
          <w:lang w:val="en-US" w:eastAsia="zh-CN"/>
        </w:rPr>
        <w:t xml:space="preserve">第二十条  </w:t>
      </w:r>
      <w:r>
        <w:rPr>
          <w:rFonts w:hint="eastAsia" w:ascii="Times New Roman" w:hAnsi="Times New Roman" w:cs="Times New Roman"/>
        </w:rPr>
        <w:t>安全生产技术服务机构</w:t>
      </w:r>
      <w:r>
        <w:rPr>
          <w:rFonts w:hint="eastAsia" w:ascii="Times New Roman" w:hAnsi="Times New Roman" w:cs="Times New Roman"/>
          <w:lang w:val="en-US" w:eastAsia="zh-CN"/>
        </w:rPr>
        <w:t>为被保险人提供第十一条第（二）（三）（四）（五）项服务，应由2名（含2名）以上</w:t>
      </w:r>
      <w:r>
        <w:rPr>
          <w:rFonts w:hint="eastAsia" w:ascii="Times New Roman" w:hAnsi="Times New Roman" w:cs="Times New Roman"/>
        </w:rPr>
        <w:t>专职安全风险管理师、注册安全工程师、安全评价师或者具有同等事故预防服务能力的</w:t>
      </w:r>
      <w:r>
        <w:rPr>
          <w:rFonts w:hint="eastAsia" w:ascii="Times New Roman" w:hAnsi="Times New Roman" w:cs="Times New Roman"/>
          <w:lang w:val="en-US" w:eastAsia="zh-CN"/>
        </w:rPr>
        <w:t>安全生产相关</w:t>
      </w:r>
      <w:r>
        <w:rPr>
          <w:rFonts w:hint="eastAsia" w:ascii="Times New Roman" w:hAnsi="Times New Roman" w:cs="Times New Roman"/>
        </w:rPr>
        <w:t>专业技术人员</w:t>
      </w:r>
      <w:r>
        <w:rPr>
          <w:rFonts w:hint="eastAsia" w:ascii="Times New Roman" w:hAnsi="Times New Roman" w:cs="Times New Roman"/>
          <w:lang w:val="en-US" w:eastAsia="zh-CN"/>
        </w:rPr>
        <w:t>组成服务小组执行，其中1名获得中级以上职称并在服务项目对应行业领域工作3年以上，在服务小组担任组长，带领小组按照相关规定和标准要求完成服务，对小组事故预防服务质量负责。</w:t>
      </w:r>
    </w:p>
    <w:p w14:paraId="3E7F9AB4">
      <w:pPr>
        <w:ind w:firstLine="640" w:firstLineChars="200"/>
        <w:rPr>
          <w:rFonts w:hint="eastAsia"/>
        </w:rPr>
      </w:pPr>
      <w:r>
        <w:rPr>
          <w:rFonts w:hint="eastAsia" w:ascii="黑体" w:hAnsi="黑体" w:eastAsia="黑体"/>
        </w:rPr>
        <w:t>第二十</w:t>
      </w:r>
      <w:r>
        <w:rPr>
          <w:rFonts w:hint="eastAsia" w:ascii="黑体" w:hAnsi="黑体" w:eastAsia="黑体"/>
          <w:lang w:val="en-US" w:eastAsia="zh-CN"/>
        </w:rPr>
        <w:t>一</w:t>
      </w:r>
      <w:r>
        <w:rPr>
          <w:rFonts w:hint="eastAsia" w:ascii="黑体" w:hAnsi="黑体" w:eastAsia="黑体"/>
        </w:rPr>
        <w:t xml:space="preserve">条  </w:t>
      </w:r>
      <w:r>
        <w:rPr>
          <w:rFonts w:hint="eastAsia"/>
        </w:rPr>
        <w:t>相关行业主管部门应加强事故预防服务工作监管，对保险机构安责险事故预防开展情况及安全生产技术服务机构的服务质量进行监督，通过电话、网络、现场复检等方式对服务开展情况进行抽查。省级应急管理部门牵头相关行业主管部门、保险监督管理机构对保险机构年度事故预防服务工作开展情况进行评估，评估结果向社会公示，引导生产经营单位优先选择评估结果优异的保险机构投保。</w:t>
      </w:r>
    </w:p>
    <w:p w14:paraId="678E4522">
      <w:pPr>
        <w:ind w:firstLine="641" w:firstLineChars="200"/>
        <w:jc w:val="center"/>
        <w:rPr>
          <w:rFonts w:hint="eastAsia" w:ascii="黑体" w:hAnsi="黑体" w:eastAsia="黑体"/>
          <w:b/>
          <w:bCs/>
        </w:rPr>
      </w:pPr>
      <w:r>
        <w:rPr>
          <w:rFonts w:hint="eastAsia" w:ascii="黑体" w:hAnsi="黑体" w:eastAsia="黑体"/>
          <w:b/>
          <w:bCs/>
        </w:rPr>
        <w:t>第六章  档案管理</w:t>
      </w:r>
    </w:p>
    <w:p w14:paraId="7E75DDF1">
      <w:pPr>
        <w:ind w:firstLine="640" w:firstLineChars="200"/>
        <w:rPr>
          <w:rFonts w:hint="eastAsia"/>
        </w:rPr>
      </w:pPr>
      <w:r>
        <w:rPr>
          <w:rFonts w:hint="eastAsia" w:ascii="黑体" w:hAnsi="黑体" w:eastAsia="黑体"/>
        </w:rPr>
        <w:t>第二十</w:t>
      </w:r>
      <w:r>
        <w:rPr>
          <w:rFonts w:hint="eastAsia" w:ascii="黑体" w:hAnsi="黑体" w:eastAsia="黑体"/>
          <w:lang w:val="en-US" w:eastAsia="zh-CN"/>
        </w:rPr>
        <w:t>二</w:t>
      </w:r>
      <w:r>
        <w:rPr>
          <w:rFonts w:hint="eastAsia" w:ascii="黑体" w:hAnsi="黑体" w:eastAsia="黑体"/>
        </w:rPr>
        <w:t xml:space="preserve">条  </w:t>
      </w:r>
      <w:r>
        <w:rPr>
          <w:rFonts w:hint="eastAsia"/>
        </w:rPr>
        <w:t>保险机构依照既定服务方案及服务情况，确认对投保项目、</w:t>
      </w:r>
      <w:r>
        <w:rPr>
          <w:rFonts w:hint="eastAsia"/>
          <w:lang w:eastAsia="zh-CN"/>
        </w:rPr>
        <w:t>被保险人</w:t>
      </w:r>
      <w:r>
        <w:rPr>
          <w:rFonts w:hint="eastAsia"/>
        </w:rPr>
        <w:t>的服务完成后，</w:t>
      </w:r>
      <w:r>
        <w:rPr>
          <w:rFonts w:hint="eastAsia" w:ascii="仿宋" w:hAnsi="仿宋"/>
        </w:rPr>
        <w:t>20</w:t>
      </w:r>
      <w:r>
        <w:rPr>
          <w:rFonts w:hint="eastAsia"/>
        </w:rPr>
        <w:t xml:space="preserve">个工作日内将服务相关资料整理归档，应归档的文档资料包括以下内容： </w:t>
      </w:r>
      <w:bookmarkEnd w:id="5"/>
    </w:p>
    <w:p w14:paraId="71BAA753">
      <w:pPr>
        <w:ind w:firstLine="640" w:firstLineChars="200"/>
        <w:rPr>
          <w:rFonts w:hint="eastAsia"/>
          <w:highlight w:val="none"/>
        </w:rPr>
      </w:pPr>
      <w:r>
        <w:rPr>
          <w:rFonts w:hint="eastAsia"/>
          <w:highlight w:val="none"/>
        </w:rPr>
        <w:t>（一）与</w:t>
      </w:r>
      <w:r>
        <w:rPr>
          <w:rFonts w:hint="eastAsia"/>
          <w:highlight w:val="none"/>
          <w:lang w:eastAsia="zh-CN"/>
        </w:rPr>
        <w:t>被保险人</w:t>
      </w:r>
      <w:r>
        <w:rPr>
          <w:rFonts w:hint="eastAsia"/>
          <w:highlight w:val="none"/>
        </w:rPr>
        <w:t>的服务合同。</w:t>
      </w:r>
    </w:p>
    <w:p w14:paraId="0B9F2A30">
      <w:pPr>
        <w:ind w:firstLine="640" w:firstLineChars="200"/>
        <w:rPr>
          <w:rFonts w:hint="eastAsia"/>
          <w:highlight w:val="none"/>
        </w:rPr>
      </w:pPr>
      <w:r>
        <w:rPr>
          <w:rFonts w:hint="eastAsia"/>
          <w:highlight w:val="none"/>
        </w:rPr>
        <w:t>（二）与</w:t>
      </w:r>
      <w:r>
        <w:rPr>
          <w:rFonts w:hint="eastAsia"/>
          <w:highlight w:val="none"/>
          <w:lang w:eastAsia="zh-CN"/>
        </w:rPr>
        <w:t>被保险人</w:t>
      </w:r>
      <w:r>
        <w:rPr>
          <w:rFonts w:hint="eastAsia"/>
          <w:highlight w:val="none"/>
        </w:rPr>
        <w:t>的服务方案。</w:t>
      </w:r>
    </w:p>
    <w:p w14:paraId="11EB00A4">
      <w:pPr>
        <w:ind w:firstLine="640" w:firstLineChars="200"/>
        <w:rPr>
          <w:rFonts w:hint="eastAsia"/>
        </w:rPr>
      </w:pPr>
      <w:r>
        <w:rPr>
          <w:rFonts w:hint="eastAsia"/>
        </w:rPr>
        <w:t>（三）与委托服务机构的合同。</w:t>
      </w:r>
    </w:p>
    <w:p w14:paraId="7ED4A26C">
      <w:pPr>
        <w:ind w:firstLine="640" w:firstLineChars="200"/>
        <w:rPr>
          <w:rFonts w:hint="eastAsia"/>
        </w:rPr>
      </w:pPr>
      <w:r>
        <w:rPr>
          <w:rFonts w:hint="eastAsia"/>
        </w:rPr>
        <w:t>（四）服务费用台账。</w:t>
      </w:r>
    </w:p>
    <w:p w14:paraId="3FF7E372">
      <w:pPr>
        <w:ind w:firstLine="640" w:firstLineChars="200"/>
        <w:rPr>
          <w:rFonts w:hint="eastAsia"/>
        </w:rPr>
      </w:pPr>
      <w:r>
        <w:rPr>
          <w:rFonts w:hint="eastAsia"/>
        </w:rPr>
        <w:t>（五）服务过程影像资料。</w:t>
      </w:r>
    </w:p>
    <w:p w14:paraId="56BDD797">
      <w:pPr>
        <w:ind w:firstLine="640" w:firstLineChars="200"/>
        <w:rPr>
          <w:rFonts w:hint="eastAsia"/>
        </w:rPr>
      </w:pPr>
      <w:r>
        <w:rPr>
          <w:rFonts w:hint="eastAsia"/>
        </w:rPr>
        <w:t>（六）投诉及处理记录。</w:t>
      </w:r>
    </w:p>
    <w:p w14:paraId="1902C10A">
      <w:pPr>
        <w:ind w:firstLine="640" w:firstLineChars="200"/>
        <w:rPr>
          <w:rFonts w:hint="eastAsia"/>
        </w:rPr>
      </w:pPr>
      <w:r>
        <w:rPr>
          <w:rFonts w:hint="eastAsia"/>
        </w:rPr>
        <w:t>（七）服务评估报告。</w:t>
      </w:r>
    </w:p>
    <w:p w14:paraId="29A1594F">
      <w:pPr>
        <w:ind w:firstLine="640" w:firstLineChars="200"/>
      </w:pPr>
      <w:r>
        <w:rPr>
          <w:rFonts w:hint="eastAsia"/>
        </w:rPr>
        <w:t>（八）其他需要归档的资料。</w:t>
      </w:r>
    </w:p>
    <w:p w14:paraId="65A94E55">
      <w:pPr>
        <w:ind w:firstLine="640" w:firstLineChars="200"/>
        <w:rPr>
          <w:rFonts w:hint="eastAsia" w:ascii="仿宋" w:hAnsi="仿宋"/>
        </w:rPr>
      </w:pPr>
      <w:r>
        <w:rPr>
          <w:rFonts w:hint="eastAsia" w:ascii="黑体" w:hAnsi="黑体" w:eastAsia="黑体"/>
        </w:rPr>
        <w:t>第二十</w:t>
      </w:r>
      <w:r>
        <w:rPr>
          <w:rFonts w:hint="eastAsia" w:ascii="黑体" w:hAnsi="黑体" w:eastAsia="黑体"/>
          <w:lang w:val="en-US" w:eastAsia="zh-CN"/>
        </w:rPr>
        <w:t>三</w:t>
      </w:r>
      <w:r>
        <w:rPr>
          <w:rFonts w:hint="eastAsia" w:ascii="黑体" w:hAnsi="黑体" w:eastAsia="黑体"/>
        </w:rPr>
        <w:t xml:space="preserve">条  </w:t>
      </w:r>
      <w:r>
        <w:rPr>
          <w:rFonts w:hint="eastAsia" w:ascii="仿宋" w:hAnsi="仿宋"/>
        </w:rPr>
        <w:t>保险机构应确保服务档案真实完整，至少保留5年，期间不得丢失、篡改、隐匿和销毁。</w:t>
      </w:r>
    </w:p>
    <w:p w14:paraId="7FE5E463">
      <w:pPr>
        <w:ind w:firstLine="640" w:firstLineChars="200"/>
        <w:rPr>
          <w:rFonts w:hint="eastAsia"/>
        </w:rPr>
      </w:pPr>
      <w:r>
        <w:rPr>
          <w:rFonts w:hint="eastAsia" w:ascii="黑体" w:hAnsi="黑体" w:eastAsia="黑体"/>
        </w:rPr>
        <w:t>第二十</w:t>
      </w:r>
      <w:r>
        <w:rPr>
          <w:rFonts w:hint="eastAsia" w:ascii="黑体" w:hAnsi="黑体" w:eastAsia="黑体"/>
          <w:lang w:val="en-US" w:eastAsia="zh-CN"/>
        </w:rPr>
        <w:t>四</w:t>
      </w:r>
      <w:r>
        <w:rPr>
          <w:rFonts w:hint="eastAsia" w:ascii="黑体" w:hAnsi="黑体" w:eastAsia="黑体"/>
        </w:rPr>
        <w:t xml:space="preserve">条  </w:t>
      </w:r>
      <w:r>
        <w:rPr>
          <w:rFonts w:hint="eastAsia"/>
        </w:rPr>
        <w:t>保管期限届满后，经保险机构主要负责人及相关管理部门和</w:t>
      </w:r>
      <w:r>
        <w:rPr>
          <w:rFonts w:hint="eastAsia"/>
          <w:lang w:eastAsia="zh-CN"/>
        </w:rPr>
        <w:t>被保险人</w:t>
      </w:r>
      <w:r>
        <w:rPr>
          <w:rFonts w:hint="eastAsia"/>
        </w:rPr>
        <w:t>审核后，可对无保存价值的档案进行销毁，销毁前应编制销毁清册，销毁清册的封面应设置卷宗号、销毁档案的数量、审核小组负责人的签字及时间、批准人的签字及时间、销毁人的签字及销毁时间等项目。</w:t>
      </w:r>
    </w:p>
    <w:p w14:paraId="37ECF5E4">
      <w:pPr>
        <w:ind w:firstLine="641" w:firstLineChars="200"/>
        <w:jc w:val="center"/>
        <w:rPr>
          <w:rFonts w:hint="eastAsia" w:ascii="黑体" w:hAnsi="黑体" w:eastAsia="黑体"/>
          <w:b/>
          <w:bCs/>
        </w:rPr>
      </w:pPr>
      <w:bookmarkStart w:id="6" w:name="_Toc14243"/>
      <w:r>
        <w:rPr>
          <w:rFonts w:hint="eastAsia" w:ascii="黑体" w:hAnsi="黑体" w:eastAsia="黑体"/>
          <w:b/>
          <w:bCs/>
        </w:rPr>
        <w:t>第七章  附则</w:t>
      </w:r>
      <w:bookmarkEnd w:id="6"/>
    </w:p>
    <w:p w14:paraId="36A2D482">
      <w:pPr>
        <w:ind w:firstLine="640" w:firstLineChars="200"/>
        <w:rPr>
          <w:rFonts w:hint="eastAsia"/>
        </w:rPr>
      </w:pPr>
      <w:r>
        <w:rPr>
          <w:rFonts w:hint="eastAsia" w:ascii="黑体" w:hAnsi="黑体" w:eastAsia="黑体"/>
        </w:rPr>
        <w:t>第二十</w:t>
      </w:r>
      <w:r>
        <w:rPr>
          <w:rFonts w:hint="eastAsia" w:ascii="黑体" w:hAnsi="黑体" w:eastAsia="黑体"/>
          <w:lang w:val="en-US" w:eastAsia="zh-CN"/>
        </w:rPr>
        <w:t>五</w:t>
      </w:r>
      <w:r>
        <w:rPr>
          <w:rFonts w:hint="eastAsia" w:ascii="黑体" w:hAnsi="黑体" w:eastAsia="黑体"/>
        </w:rPr>
        <w:t xml:space="preserve">条  </w:t>
      </w:r>
      <w:r>
        <w:rPr>
          <w:rFonts w:hint="eastAsia"/>
        </w:rPr>
        <w:t>安全生产技术服务机构是指受保险机构委托,</w:t>
      </w:r>
      <w:r>
        <w:rPr>
          <w:rFonts w:hint="eastAsia"/>
          <w:lang w:val="en-US" w:eastAsia="zh-CN"/>
        </w:rPr>
        <w:t>从事安全生产责任保险事故预防技术服务具体实施和管理工作</w:t>
      </w:r>
      <w:r>
        <w:rPr>
          <w:rFonts w:hint="eastAsia"/>
        </w:rPr>
        <w:t>的各类机构。</w:t>
      </w:r>
    </w:p>
    <w:p w14:paraId="367CD6E4">
      <w:pPr>
        <w:ind w:firstLine="640" w:firstLineChars="200"/>
        <w:rPr>
          <w:rFonts w:hint="eastAsia"/>
        </w:rPr>
      </w:pPr>
      <w:r>
        <w:rPr>
          <w:rFonts w:hint="eastAsia" w:ascii="黑体" w:hAnsi="黑体" w:eastAsia="黑体"/>
        </w:rPr>
        <w:t>第二十</w:t>
      </w:r>
      <w:r>
        <w:rPr>
          <w:rFonts w:hint="eastAsia" w:ascii="黑体" w:hAnsi="黑体" w:eastAsia="黑体"/>
          <w:lang w:val="en-US" w:eastAsia="zh-CN"/>
        </w:rPr>
        <w:t>六</w:t>
      </w:r>
      <w:r>
        <w:rPr>
          <w:rFonts w:hint="eastAsia" w:ascii="黑体" w:hAnsi="黑体" w:eastAsia="黑体"/>
        </w:rPr>
        <w:t xml:space="preserve">条  </w:t>
      </w:r>
      <w:r>
        <w:rPr>
          <w:rFonts w:hint="eastAsia"/>
        </w:rPr>
        <w:t>本实施细则自发布之日起施行，由省应急管理厅负责解释。</w:t>
      </w:r>
    </w:p>
    <w:p w14:paraId="7CA110CD">
      <w:pPr>
        <w:ind w:firstLine="640" w:firstLineChars="200"/>
        <w:rPr>
          <w:rFonts w:hint="eastAsia"/>
        </w:rPr>
      </w:pPr>
    </w:p>
    <w:p w14:paraId="3ED4A326">
      <w:pPr>
        <w:ind w:firstLine="640" w:firstLineChars="200"/>
        <w:rPr>
          <w:rFonts w:hint="eastAsia" w:ascii="仿宋" w:hAnsi="仿宋"/>
        </w:rPr>
      </w:pPr>
      <w:r>
        <w:rPr>
          <w:rFonts w:hint="eastAsia" w:ascii="仿宋" w:hAnsi="仿宋"/>
        </w:rPr>
        <w:t>附件：1.安责险事故预防服务流程图</w:t>
      </w:r>
    </w:p>
    <w:p w14:paraId="1100F239">
      <w:pPr>
        <w:ind w:firstLine="1600" w:firstLineChars="500"/>
        <w:rPr>
          <w:rFonts w:hint="eastAsia" w:ascii="仿宋" w:hAnsi="仿宋"/>
        </w:rPr>
      </w:pPr>
      <w:r>
        <w:rPr>
          <w:rFonts w:hint="eastAsia" w:ascii="仿宋" w:hAnsi="仿宋"/>
        </w:rPr>
        <w:t>2.安责险事故预防服务方案</w:t>
      </w:r>
    </w:p>
    <w:p w14:paraId="7C97D390">
      <w:pPr>
        <w:ind w:firstLine="1600" w:firstLineChars="500"/>
        <w:rPr>
          <w:rFonts w:ascii="仿宋" w:hAnsi="仿宋"/>
        </w:rPr>
      </w:pPr>
      <w:r>
        <w:rPr>
          <w:rFonts w:hint="eastAsia" w:ascii="仿宋" w:hAnsi="仿宋"/>
        </w:rPr>
        <w:t>3.安责险事故预防服务报告</w:t>
      </w:r>
    </w:p>
    <w:p w14:paraId="40F391B8">
      <w:pPr>
        <w:spacing w:line="600" w:lineRule="exact"/>
        <w:outlineLvl w:val="9"/>
        <w:rPr>
          <w:rFonts w:hint="eastAsia" w:ascii="黑体" w:hAnsi="黑体" w:eastAsia="黑体" w:cs="黑体"/>
          <w:szCs w:val="32"/>
        </w:rPr>
      </w:pPr>
      <w:bookmarkStart w:id="7" w:name="_Toc23261"/>
    </w:p>
    <w:p w14:paraId="48893237">
      <w:pPr>
        <w:spacing w:line="600" w:lineRule="exact"/>
        <w:outlineLvl w:val="9"/>
        <w:rPr>
          <w:rFonts w:hint="eastAsia" w:ascii="黑体" w:hAnsi="黑体" w:eastAsia="黑体" w:cs="黑体"/>
          <w:szCs w:val="32"/>
        </w:rPr>
      </w:pPr>
    </w:p>
    <w:p w14:paraId="55582FE9">
      <w:pPr>
        <w:spacing w:line="600" w:lineRule="exact"/>
        <w:outlineLvl w:val="9"/>
        <w:rPr>
          <w:rFonts w:ascii="Times New Roman" w:hAnsi="Times New Roman" w:eastAsia="仿宋_GB2312"/>
        </w:rPr>
      </w:pPr>
      <w:r>
        <w:rPr>
          <w:rFonts w:hint="eastAsia" w:ascii="黑体" w:hAnsi="黑体" w:eastAsia="黑体" w:cs="黑体"/>
          <w:szCs w:val="32"/>
        </w:rPr>
        <w:br w:type="page"/>
      </w:r>
      <w:r>
        <w:rPr>
          <w:rFonts w:hint="eastAsia" w:ascii="黑体" w:hAnsi="黑体" w:eastAsia="黑体" w:cs="黑体"/>
          <w:szCs w:val="32"/>
        </w:rPr>
        <w:t>附件1</w:t>
      </w:r>
    </w:p>
    <w:p w14:paraId="57AFD33E">
      <w:pPr>
        <w:spacing w:line="600" w:lineRule="exact"/>
        <w:outlineLvl w:val="9"/>
        <w:rPr>
          <w:rFonts w:hint="eastAsia" w:ascii="Times New Roman" w:hAnsi="Times New Roman" w:eastAsia="仿宋_GB2312"/>
        </w:rPr>
      </w:pPr>
    </w:p>
    <w:p w14:paraId="13151FF9">
      <w:pPr>
        <w:rPr>
          <w:rFonts w:hint="eastAsia" w:ascii="Times New Roman" w:hAnsi="Times New Roman" w:eastAsia="黑体"/>
          <w:szCs w:val="32"/>
        </w:rPr>
      </w:pPr>
      <w:r>
        <w:rPr>
          <w:rFonts w:ascii="黑体" w:hAnsi="黑体" w:eastAsia="黑体" w:cs="黑体"/>
          <w:szCs w:val="32"/>
        </w:rPr>
        <w:drawing>
          <wp:inline distT="0" distB="0" distL="114300" distR="114300">
            <wp:extent cx="5391150" cy="7242175"/>
            <wp:effectExtent l="0" t="0" r="19050" b="222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Rot="1" noChangeAspect="1"/>
                    </pic:cNvPicPr>
                  </pic:nvPicPr>
                  <pic:blipFill>
                    <a:blip r:embed="rId4"/>
                    <a:stretch>
                      <a:fillRect/>
                    </a:stretch>
                  </pic:blipFill>
                  <pic:spPr>
                    <a:xfrm>
                      <a:off x="0" y="0"/>
                      <a:ext cx="5391150" cy="7242175"/>
                    </a:xfrm>
                    <a:prstGeom prst="rect">
                      <a:avLst/>
                    </a:prstGeom>
                    <a:noFill/>
                    <a:ln>
                      <a:noFill/>
                    </a:ln>
                  </pic:spPr>
                </pic:pic>
              </a:graphicData>
            </a:graphic>
          </wp:inline>
        </w:drawing>
      </w:r>
      <w:r>
        <w:rPr>
          <w:rFonts w:ascii="Times New Roman" w:hAnsi="Times New Roman" w:eastAsia="仿宋_GB2312"/>
        </w:rPr>
        <w:br w:type="page"/>
      </w:r>
      <w:bookmarkEnd w:id="7"/>
      <w:bookmarkStart w:id="8" w:name="_Toc26444"/>
      <w:r>
        <w:rPr>
          <w:rFonts w:hint="eastAsia" w:ascii="黑体" w:hAnsi="黑体" w:eastAsia="黑体" w:cs="黑体"/>
          <w:szCs w:val="32"/>
        </w:rPr>
        <w:t>附件</w:t>
      </w:r>
      <w:bookmarkEnd w:id="8"/>
      <w:r>
        <w:rPr>
          <w:rFonts w:hint="eastAsia" w:ascii="黑体" w:hAnsi="黑体" w:eastAsia="黑体" w:cs="黑体"/>
          <w:szCs w:val="32"/>
        </w:rPr>
        <w:t>2</w:t>
      </w:r>
    </w:p>
    <w:p w14:paraId="3D432DB5">
      <w:pPr>
        <w:spacing w:line="592" w:lineRule="exact"/>
        <w:jc w:val="center"/>
        <w:rPr>
          <w:rFonts w:ascii="Times New Roman" w:hAnsi="Times New Roman"/>
          <w:b/>
          <w:bCs/>
          <w:sz w:val="44"/>
          <w:szCs w:val="44"/>
        </w:rPr>
      </w:pPr>
      <w:bookmarkStart w:id="9" w:name="_Toc22987556"/>
      <w:bookmarkStart w:id="10" w:name="_Toc41241616"/>
    </w:p>
    <w:p w14:paraId="281D7960">
      <w:pPr>
        <w:spacing w:line="592" w:lineRule="exact"/>
        <w:jc w:val="center"/>
        <w:rPr>
          <w:rFonts w:ascii="Times New Roman" w:hAnsi="Times New Roman" w:eastAsia="方正小标宋简体"/>
          <w:sz w:val="44"/>
          <w:szCs w:val="44"/>
        </w:rPr>
      </w:pPr>
      <w:r>
        <w:rPr>
          <w:rFonts w:ascii="Times New Roman" w:hAnsi="Times New Roman" w:eastAsia="方正小标宋简体"/>
          <w:b/>
          <w:color w:val="000000"/>
          <w:szCs w:val="32"/>
          <w:u w:val="single"/>
        </w:rPr>
        <w:t xml:space="preserve">           </w:t>
      </w:r>
      <w:r>
        <w:rPr>
          <w:rFonts w:ascii="Times New Roman" w:hAnsi="Times New Roman" w:eastAsia="方正小标宋简体"/>
          <w:sz w:val="44"/>
          <w:szCs w:val="44"/>
        </w:rPr>
        <w:t>安责险</w:t>
      </w:r>
      <w:bookmarkEnd w:id="9"/>
      <w:bookmarkEnd w:id="10"/>
      <w:r>
        <w:rPr>
          <w:rFonts w:hint="eastAsia" w:ascii="Times New Roman" w:hAnsi="Times New Roman" w:eastAsia="方正小标宋简体"/>
          <w:sz w:val="44"/>
          <w:szCs w:val="44"/>
        </w:rPr>
        <w:t>事故预防服务</w:t>
      </w:r>
      <w:r>
        <w:rPr>
          <w:rFonts w:ascii="Times New Roman" w:hAnsi="Times New Roman" w:eastAsia="方正小标宋简体"/>
          <w:sz w:val="44"/>
          <w:szCs w:val="44"/>
        </w:rPr>
        <w:t>方案</w:t>
      </w:r>
    </w:p>
    <w:p w14:paraId="68D43378">
      <w:pPr>
        <w:spacing w:line="592" w:lineRule="exact"/>
        <w:ind w:left="6" w:leftChars="2" w:right="-781" w:rightChars="-244" w:firstLine="440" w:firstLineChars="100"/>
        <w:rPr>
          <w:rFonts w:ascii="Times New Roman" w:hAnsi="Times New Roman" w:eastAsia="方正小标宋简体"/>
          <w:bCs/>
          <w:sz w:val="44"/>
          <w:szCs w:val="44"/>
        </w:rPr>
      </w:pPr>
    </w:p>
    <w:p w14:paraId="735312CC">
      <w:pPr>
        <w:spacing w:line="592" w:lineRule="exact"/>
        <w:ind w:left="6" w:leftChars="2" w:right="-781" w:rightChars="-244" w:firstLine="440" w:firstLineChars="100"/>
        <w:rPr>
          <w:rFonts w:ascii="Times New Roman" w:hAnsi="Times New Roman" w:eastAsia="方正小标宋简体"/>
          <w:bCs/>
          <w:sz w:val="44"/>
          <w:szCs w:val="44"/>
        </w:rPr>
      </w:pPr>
    </w:p>
    <w:p w14:paraId="24D76501">
      <w:pPr>
        <w:spacing w:line="592" w:lineRule="exact"/>
        <w:ind w:right="-781" w:rightChars="-244"/>
        <w:rPr>
          <w:rFonts w:ascii="Times New Roman" w:hAnsi="Times New Roman" w:eastAsia="方正小标宋简体"/>
          <w:bCs/>
          <w:sz w:val="44"/>
          <w:szCs w:val="44"/>
        </w:rPr>
      </w:pPr>
    </w:p>
    <w:p w14:paraId="47B5D68A">
      <w:pPr>
        <w:spacing w:line="592" w:lineRule="exact"/>
        <w:ind w:right="-781" w:rightChars="-244"/>
        <w:rPr>
          <w:rFonts w:ascii="Times New Roman" w:hAnsi="Times New Roman" w:eastAsia="方正小标宋简体"/>
          <w:bCs/>
          <w:sz w:val="44"/>
          <w:szCs w:val="44"/>
        </w:rPr>
      </w:pPr>
    </w:p>
    <w:p w14:paraId="6EC5CA3E">
      <w:pPr>
        <w:spacing w:line="592" w:lineRule="exact"/>
        <w:ind w:right="-781" w:rightChars="-244"/>
        <w:rPr>
          <w:rFonts w:ascii="Times New Roman" w:hAnsi="Times New Roman" w:eastAsia="方正小标宋简体"/>
          <w:bCs/>
          <w:sz w:val="44"/>
          <w:szCs w:val="44"/>
        </w:rPr>
      </w:pPr>
    </w:p>
    <w:p w14:paraId="3BB89691">
      <w:pPr>
        <w:spacing w:line="592" w:lineRule="exact"/>
        <w:ind w:right="-781" w:rightChars="-244"/>
        <w:rPr>
          <w:rFonts w:ascii="Times New Roman" w:hAnsi="Times New Roman" w:eastAsia="方正小标宋简体"/>
          <w:bCs/>
          <w:sz w:val="44"/>
          <w:szCs w:val="44"/>
        </w:rPr>
      </w:pPr>
    </w:p>
    <w:p w14:paraId="0A0DF145">
      <w:pPr>
        <w:spacing w:line="592" w:lineRule="exact"/>
        <w:ind w:right="-781" w:rightChars="-244"/>
        <w:rPr>
          <w:rFonts w:ascii="Times New Roman" w:hAnsi="Times New Roman" w:eastAsia="方正小标宋简体"/>
          <w:bCs/>
          <w:sz w:val="44"/>
          <w:szCs w:val="44"/>
        </w:rPr>
      </w:pPr>
    </w:p>
    <w:p w14:paraId="2E3E4C43">
      <w:pPr>
        <w:pStyle w:val="5"/>
        <w:rPr>
          <w:rFonts w:eastAsia="方正小标宋简体"/>
          <w:bCs/>
          <w:sz w:val="44"/>
          <w:szCs w:val="44"/>
        </w:rPr>
      </w:pPr>
    </w:p>
    <w:p w14:paraId="2C428A39">
      <w:pPr>
        <w:pStyle w:val="5"/>
        <w:rPr>
          <w:rFonts w:eastAsia="方正小标宋简体"/>
          <w:bCs/>
          <w:sz w:val="44"/>
          <w:szCs w:val="44"/>
        </w:rPr>
      </w:pPr>
    </w:p>
    <w:p w14:paraId="08BE604D">
      <w:pPr>
        <w:pStyle w:val="5"/>
        <w:rPr>
          <w:rFonts w:eastAsia="方正小标宋简体"/>
          <w:bCs/>
          <w:sz w:val="44"/>
          <w:szCs w:val="44"/>
        </w:rPr>
      </w:pPr>
    </w:p>
    <w:p w14:paraId="1A25B16E">
      <w:pPr>
        <w:pStyle w:val="5"/>
        <w:rPr>
          <w:rFonts w:eastAsia="方正小标宋简体"/>
          <w:bCs/>
          <w:sz w:val="44"/>
          <w:szCs w:val="44"/>
        </w:rPr>
      </w:pPr>
    </w:p>
    <w:p w14:paraId="13876F42">
      <w:pPr>
        <w:pStyle w:val="5"/>
        <w:rPr>
          <w:rFonts w:eastAsia="方正小标宋简体"/>
          <w:bCs/>
          <w:sz w:val="44"/>
          <w:szCs w:val="44"/>
        </w:rPr>
      </w:pPr>
    </w:p>
    <w:p w14:paraId="5CFDF8CF">
      <w:pPr>
        <w:spacing w:line="592" w:lineRule="exact"/>
        <w:ind w:right="-781" w:rightChars="-244"/>
        <w:rPr>
          <w:rFonts w:hint="eastAsia" w:ascii="仿宋" w:cs="仿宋"/>
          <w:szCs w:val="32"/>
        </w:rPr>
      </w:pPr>
      <w:r>
        <w:rPr>
          <w:rFonts w:ascii="Times New Roman" w:hAnsi="Times New Roman" w:eastAsia="仿宋_GB2312"/>
          <w:b/>
          <w:color w:val="000000"/>
          <w:szCs w:val="32"/>
        </w:rPr>
        <w:t xml:space="preserve">             </w:t>
      </w:r>
      <w:r>
        <w:rPr>
          <w:rFonts w:hint="eastAsia" w:ascii="仿宋" w:cs="仿宋"/>
          <w:b/>
          <w:color w:val="000000"/>
          <w:szCs w:val="32"/>
          <w:lang w:eastAsia="zh-CN"/>
        </w:rPr>
        <w:t>被保险人</w:t>
      </w:r>
      <w:r>
        <w:rPr>
          <w:rFonts w:hint="eastAsia" w:ascii="仿宋" w:cs="仿宋"/>
          <w:b/>
          <w:color w:val="000000"/>
          <w:szCs w:val="32"/>
        </w:rPr>
        <w:t>名称：</w:t>
      </w:r>
      <w:r>
        <w:rPr>
          <w:rFonts w:hint="eastAsia" w:ascii="仿宋" w:cs="仿宋"/>
          <w:b/>
          <w:color w:val="000000"/>
          <w:szCs w:val="32"/>
          <w:u w:val="single"/>
        </w:rPr>
        <w:t xml:space="preserve">                 </w:t>
      </w:r>
      <w:r>
        <w:rPr>
          <w:rFonts w:hint="eastAsia" w:ascii="仿宋" w:cs="仿宋"/>
          <w:b/>
          <w:color w:val="000000"/>
          <w:szCs w:val="32"/>
        </w:rPr>
        <w:t xml:space="preserve">                                   </w:t>
      </w:r>
    </w:p>
    <w:p w14:paraId="5E09280D">
      <w:pPr>
        <w:spacing w:line="592" w:lineRule="exact"/>
        <w:rPr>
          <w:rFonts w:hint="eastAsia" w:ascii="仿宋" w:cs="仿宋"/>
          <w:szCs w:val="32"/>
        </w:rPr>
      </w:pPr>
      <w:r>
        <w:rPr>
          <w:rFonts w:hint="eastAsia" w:ascii="仿宋" w:cs="仿宋"/>
          <w:b/>
          <w:color w:val="000000"/>
          <w:szCs w:val="32"/>
        </w:rPr>
        <w:t xml:space="preserve">             承  保 机 构：</w:t>
      </w:r>
      <w:r>
        <w:rPr>
          <w:rFonts w:hint="eastAsia" w:ascii="仿宋" w:cs="仿宋"/>
          <w:b/>
          <w:color w:val="000000"/>
          <w:szCs w:val="32"/>
          <w:u w:val="single"/>
        </w:rPr>
        <w:t xml:space="preserve">                 </w:t>
      </w:r>
    </w:p>
    <w:p w14:paraId="784B09C6">
      <w:pPr>
        <w:spacing w:line="592" w:lineRule="exact"/>
        <w:rPr>
          <w:rFonts w:hint="eastAsia" w:ascii="仿宋" w:cs="仿宋"/>
          <w:szCs w:val="32"/>
        </w:rPr>
      </w:pPr>
      <w:r>
        <w:rPr>
          <w:rFonts w:hint="eastAsia" w:ascii="仿宋" w:cs="仿宋"/>
          <w:b/>
          <w:color w:val="000000"/>
          <w:szCs w:val="32"/>
        </w:rPr>
        <w:t xml:space="preserve">             保   单   号：</w:t>
      </w:r>
      <w:r>
        <w:rPr>
          <w:rFonts w:hint="eastAsia" w:ascii="仿宋" w:cs="仿宋"/>
          <w:b/>
          <w:color w:val="000000"/>
          <w:szCs w:val="32"/>
          <w:u w:val="single"/>
        </w:rPr>
        <w:t xml:space="preserve">                 </w:t>
      </w:r>
      <w:r>
        <w:rPr>
          <w:rFonts w:hint="eastAsia" w:ascii="仿宋" w:cs="仿宋"/>
          <w:b/>
          <w:color w:val="000000"/>
          <w:szCs w:val="32"/>
        </w:rPr>
        <w:t xml:space="preserve"> </w:t>
      </w:r>
      <w:r>
        <w:rPr>
          <w:rFonts w:hint="eastAsia" w:ascii="仿宋" w:cs="仿宋"/>
          <w:szCs w:val="32"/>
        </w:rPr>
        <w:t xml:space="preserve"> </w:t>
      </w:r>
    </w:p>
    <w:p w14:paraId="55869157">
      <w:pPr>
        <w:pStyle w:val="3"/>
        <w:spacing w:line="592" w:lineRule="exact"/>
        <w:ind w:firstLine="640"/>
        <w:rPr>
          <w:rFonts w:ascii="Times New Roman" w:hAnsi="Times New Roman"/>
        </w:rPr>
      </w:pPr>
    </w:p>
    <w:p w14:paraId="06900C2D">
      <w:pPr>
        <w:pStyle w:val="3"/>
        <w:spacing w:line="592" w:lineRule="exact"/>
        <w:ind w:firstLine="640"/>
        <w:rPr>
          <w:rFonts w:ascii="Times New Roman" w:hAnsi="Times New Roman"/>
        </w:rPr>
      </w:pPr>
    </w:p>
    <w:p w14:paraId="4141396D">
      <w:pPr>
        <w:pStyle w:val="3"/>
        <w:spacing w:line="592" w:lineRule="exact"/>
        <w:ind w:firstLine="640"/>
        <w:rPr>
          <w:rFonts w:ascii="Times New Roman" w:hAnsi="Times New Roman"/>
        </w:rPr>
      </w:pPr>
    </w:p>
    <w:p w14:paraId="1C6DB9AD">
      <w:pPr>
        <w:pStyle w:val="3"/>
        <w:spacing w:line="592" w:lineRule="exact"/>
        <w:ind w:firstLine="640"/>
        <w:rPr>
          <w:rFonts w:hint="eastAsia" w:ascii="Times New Roman" w:hAnsi="Times New Roman"/>
        </w:rPr>
      </w:pPr>
    </w:p>
    <w:p w14:paraId="05520973">
      <w:pPr>
        <w:spacing w:line="592" w:lineRule="exact"/>
        <w:rPr>
          <w:rFonts w:ascii="Times New Roman" w:hAnsi="Times New Roman" w:eastAsia="黑体"/>
          <w:szCs w:val="32"/>
        </w:rPr>
      </w:pPr>
      <w:r>
        <w:rPr>
          <w:rFonts w:hint="eastAsia" w:ascii="Times New Roman" w:hAnsi="Times New Roman"/>
        </w:rPr>
        <w:t xml:space="preserve">    </w:t>
      </w:r>
      <w:bookmarkStart w:id="11" w:name="_Toc137587170"/>
      <w:r>
        <w:rPr>
          <w:rFonts w:ascii="Times New Roman" w:hAnsi="Times New Roman" w:eastAsia="黑体"/>
          <w:szCs w:val="32"/>
        </w:rPr>
        <w:t>一、企业</w:t>
      </w:r>
      <w:r>
        <w:rPr>
          <w:rFonts w:hint="eastAsia" w:ascii="Times New Roman" w:hAnsi="Times New Roman" w:eastAsia="黑体"/>
          <w:szCs w:val="32"/>
        </w:rPr>
        <w:t>（项目）</w:t>
      </w:r>
      <w:r>
        <w:rPr>
          <w:rFonts w:ascii="Times New Roman" w:hAnsi="Times New Roman" w:eastAsia="黑体"/>
          <w:szCs w:val="32"/>
        </w:rPr>
        <w:t>概况</w:t>
      </w:r>
      <w:bookmarkEnd w:id="11"/>
    </w:p>
    <w:p w14:paraId="55A807C9">
      <w:pPr>
        <w:spacing w:line="592" w:lineRule="exact"/>
        <w:ind w:left="560"/>
        <w:rPr>
          <w:rFonts w:hint="eastAsia" w:ascii="仿宋" w:hAnsi="仿宋" w:cs="仿宋"/>
          <w:szCs w:val="32"/>
        </w:rPr>
      </w:pPr>
      <w:bookmarkStart w:id="12" w:name="_Toc22987558"/>
      <w:bookmarkStart w:id="13" w:name="_Toc41241618"/>
      <w:r>
        <w:rPr>
          <w:rFonts w:hint="eastAsia" w:ascii="仿宋" w:hAnsi="仿宋" w:cs="仿宋"/>
          <w:szCs w:val="32"/>
        </w:rPr>
        <w:t>（一）安全管理状况；</w:t>
      </w:r>
    </w:p>
    <w:p w14:paraId="59C78657">
      <w:pPr>
        <w:spacing w:line="592" w:lineRule="exact"/>
        <w:ind w:left="560"/>
        <w:rPr>
          <w:rFonts w:hint="eastAsia" w:ascii="仿宋" w:hAnsi="仿宋" w:cs="仿宋"/>
          <w:szCs w:val="32"/>
        </w:rPr>
      </w:pPr>
      <w:r>
        <w:rPr>
          <w:rFonts w:hint="eastAsia" w:ascii="仿宋" w:hAnsi="仿宋" w:cs="仿宋"/>
          <w:szCs w:val="32"/>
        </w:rPr>
        <w:t>（二）主要设备设施；</w:t>
      </w:r>
    </w:p>
    <w:p w14:paraId="165BEE81">
      <w:pPr>
        <w:spacing w:line="592" w:lineRule="exact"/>
        <w:ind w:left="560"/>
        <w:rPr>
          <w:rFonts w:hint="eastAsia" w:ascii="仿宋" w:hAnsi="仿宋" w:cs="仿宋"/>
          <w:szCs w:val="32"/>
        </w:rPr>
      </w:pPr>
      <w:r>
        <w:rPr>
          <w:rFonts w:hint="eastAsia" w:ascii="仿宋" w:hAnsi="仿宋" w:cs="仿宋"/>
          <w:szCs w:val="32"/>
        </w:rPr>
        <w:t xml:space="preserve">（三）主要工艺（施工)流程； </w:t>
      </w:r>
    </w:p>
    <w:p w14:paraId="61F37694">
      <w:pPr>
        <w:spacing w:line="592" w:lineRule="exact"/>
        <w:ind w:left="560"/>
        <w:rPr>
          <w:rFonts w:hint="eastAsia" w:ascii="仿宋" w:hAnsi="仿宋" w:cs="仿宋"/>
          <w:szCs w:val="32"/>
        </w:rPr>
      </w:pPr>
      <w:r>
        <w:rPr>
          <w:rFonts w:hint="eastAsia" w:ascii="仿宋" w:hAnsi="仿宋" w:cs="仿宋"/>
          <w:szCs w:val="32"/>
        </w:rPr>
        <w:t>（四）主要危险源点及重大危险源。</w:t>
      </w:r>
    </w:p>
    <w:bookmarkEnd w:id="12"/>
    <w:bookmarkEnd w:id="13"/>
    <w:p w14:paraId="0BF3DD8C">
      <w:pPr>
        <w:spacing w:line="592" w:lineRule="exact"/>
        <w:ind w:firstLine="640" w:firstLineChars="200"/>
        <w:rPr>
          <w:rFonts w:ascii="Times New Roman" w:hAnsi="Times New Roman" w:eastAsia="黑体"/>
          <w:szCs w:val="32"/>
        </w:rPr>
      </w:pPr>
      <w:bookmarkStart w:id="14" w:name="_Toc137587171"/>
      <w:r>
        <w:rPr>
          <w:rFonts w:ascii="Times New Roman" w:hAnsi="Times New Roman" w:eastAsia="黑体"/>
          <w:szCs w:val="32"/>
        </w:rPr>
        <w:t>二、服务项目基本情况</w:t>
      </w:r>
      <w:bookmarkEnd w:id="14"/>
    </w:p>
    <w:p w14:paraId="5E187C53">
      <w:pPr>
        <w:spacing w:line="592" w:lineRule="exact"/>
        <w:ind w:firstLine="640" w:firstLineChars="200"/>
        <w:rPr>
          <w:rFonts w:ascii="Times New Roman" w:hAnsi="Times New Roman" w:eastAsia="仿宋_GB2312"/>
          <w:szCs w:val="32"/>
        </w:rPr>
      </w:pPr>
      <w:r>
        <w:rPr>
          <w:rFonts w:hint="eastAsia" w:ascii="仿宋" w:cs="仿宋"/>
          <w:szCs w:val="32"/>
        </w:rPr>
        <w:t>根据XXXX要求，结合投保项目事故预防服务需求，本服务方案商定提供以下服务内容（可根据需求进行选择）：</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176"/>
        <w:gridCol w:w="1836"/>
        <w:gridCol w:w="1555"/>
        <w:gridCol w:w="1667"/>
      </w:tblGrid>
      <w:tr w14:paraId="0560F04D">
        <w:trPr>
          <w:trHeight w:val="824" w:hRule="exact"/>
          <w:jc w:val="center"/>
        </w:trPr>
        <w:tc>
          <w:tcPr>
            <w:tcW w:w="833" w:type="dxa"/>
            <w:noWrap w:val="0"/>
            <w:vAlign w:val="center"/>
          </w:tcPr>
          <w:p w14:paraId="093D436B">
            <w:pPr>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3176" w:type="dxa"/>
            <w:noWrap w:val="0"/>
            <w:vAlign w:val="center"/>
          </w:tcPr>
          <w:p w14:paraId="2244F4AF">
            <w:pPr>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服务项目</w:t>
            </w:r>
          </w:p>
        </w:tc>
        <w:tc>
          <w:tcPr>
            <w:tcW w:w="1836" w:type="dxa"/>
            <w:noWrap w:val="0"/>
            <w:vAlign w:val="center"/>
          </w:tcPr>
          <w:p w14:paraId="651CF6F2">
            <w:pPr>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服务时间和频次</w:t>
            </w:r>
          </w:p>
        </w:tc>
        <w:tc>
          <w:tcPr>
            <w:tcW w:w="1555" w:type="dxa"/>
            <w:noWrap w:val="0"/>
            <w:vAlign w:val="center"/>
          </w:tcPr>
          <w:p w14:paraId="0BA3FBDB">
            <w:pPr>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服务机构</w:t>
            </w:r>
          </w:p>
        </w:tc>
        <w:tc>
          <w:tcPr>
            <w:tcW w:w="1667" w:type="dxa"/>
            <w:noWrap w:val="0"/>
            <w:vAlign w:val="center"/>
          </w:tcPr>
          <w:p w14:paraId="45427420">
            <w:pPr>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服务人员</w:t>
            </w:r>
          </w:p>
        </w:tc>
      </w:tr>
      <w:tr w14:paraId="77810895">
        <w:trPr>
          <w:trHeight w:val="775" w:hRule="exact"/>
          <w:jc w:val="center"/>
        </w:trPr>
        <w:tc>
          <w:tcPr>
            <w:tcW w:w="833" w:type="dxa"/>
            <w:noWrap w:val="0"/>
            <w:vAlign w:val="center"/>
          </w:tcPr>
          <w:p w14:paraId="771F6326">
            <w:pPr>
              <w:spacing w:line="400" w:lineRule="exact"/>
              <w:jc w:val="center"/>
              <w:rPr>
                <w:rFonts w:hint="eastAsia" w:ascii="仿宋" w:hAnsi="仿宋" w:cs="仿宋"/>
                <w:kern w:val="0"/>
                <w:sz w:val="28"/>
                <w:szCs w:val="28"/>
              </w:rPr>
            </w:pPr>
            <w:r>
              <w:rPr>
                <w:rFonts w:hint="eastAsia" w:ascii="仿宋" w:hAnsi="仿宋" w:cs="仿宋"/>
                <w:kern w:val="0"/>
                <w:sz w:val="28"/>
                <w:szCs w:val="28"/>
              </w:rPr>
              <w:t>1</w:t>
            </w:r>
          </w:p>
        </w:tc>
        <w:tc>
          <w:tcPr>
            <w:tcW w:w="3176" w:type="dxa"/>
            <w:noWrap w:val="0"/>
            <w:vAlign w:val="center"/>
          </w:tcPr>
          <w:p w14:paraId="05FB0931">
            <w:pPr>
              <w:spacing w:line="400" w:lineRule="exact"/>
              <w:rPr>
                <w:rFonts w:hint="eastAsia" w:ascii="仿宋" w:hAnsi="仿宋" w:cs="仿宋"/>
                <w:kern w:val="0"/>
                <w:sz w:val="28"/>
                <w:szCs w:val="28"/>
              </w:rPr>
            </w:pPr>
            <w:r>
              <w:rPr>
                <w:rFonts w:hint="eastAsia" w:ascii="仿宋" w:hAnsi="仿宋" w:cs="仿宋"/>
                <w:kern w:val="0"/>
                <w:sz w:val="28"/>
                <w:szCs w:val="28"/>
              </w:rPr>
              <w:t>安全生产宣传教育培训</w:t>
            </w:r>
          </w:p>
        </w:tc>
        <w:tc>
          <w:tcPr>
            <w:tcW w:w="1836" w:type="dxa"/>
            <w:noWrap w:val="0"/>
            <w:vAlign w:val="center"/>
          </w:tcPr>
          <w:p w14:paraId="0C65D7B8">
            <w:pPr>
              <w:spacing w:line="400" w:lineRule="exact"/>
              <w:jc w:val="center"/>
              <w:rPr>
                <w:rFonts w:hint="eastAsia" w:ascii="仿宋" w:hAnsi="仿宋" w:cs="仿宋"/>
                <w:sz w:val="28"/>
                <w:szCs w:val="28"/>
              </w:rPr>
            </w:pPr>
            <w:r>
              <w:rPr>
                <w:rFonts w:hint="eastAsia" w:ascii="仿宋" w:hAnsi="仿宋" w:cs="仿宋"/>
                <w:sz w:val="28"/>
                <w:szCs w:val="28"/>
              </w:rPr>
              <w:t xml:space="preserve"> </w:t>
            </w:r>
          </w:p>
        </w:tc>
        <w:tc>
          <w:tcPr>
            <w:tcW w:w="1555" w:type="dxa"/>
            <w:noWrap w:val="0"/>
            <w:vAlign w:val="center"/>
          </w:tcPr>
          <w:p w14:paraId="2B4A3F08">
            <w:pPr>
              <w:spacing w:line="400" w:lineRule="exact"/>
              <w:jc w:val="center"/>
              <w:rPr>
                <w:rFonts w:hint="eastAsia" w:ascii="仿宋" w:hAnsi="仿宋" w:cs="仿宋"/>
                <w:kern w:val="0"/>
                <w:sz w:val="28"/>
                <w:szCs w:val="28"/>
              </w:rPr>
            </w:pPr>
            <w:r>
              <w:rPr>
                <w:rFonts w:hint="eastAsia" w:ascii="仿宋" w:hAnsi="仿宋" w:cs="仿宋"/>
                <w:kern w:val="0"/>
                <w:sz w:val="28"/>
                <w:szCs w:val="28"/>
              </w:rPr>
              <w:t xml:space="preserve"> </w:t>
            </w:r>
          </w:p>
        </w:tc>
        <w:tc>
          <w:tcPr>
            <w:tcW w:w="1667" w:type="dxa"/>
            <w:noWrap w:val="0"/>
            <w:vAlign w:val="center"/>
          </w:tcPr>
          <w:p w14:paraId="4DFD4CF3">
            <w:pPr>
              <w:spacing w:line="400" w:lineRule="exact"/>
              <w:jc w:val="center"/>
              <w:rPr>
                <w:rFonts w:hint="eastAsia" w:ascii="仿宋" w:hAnsi="仿宋" w:cs="仿宋"/>
                <w:sz w:val="28"/>
                <w:szCs w:val="28"/>
              </w:rPr>
            </w:pPr>
            <w:r>
              <w:rPr>
                <w:rFonts w:hint="eastAsia" w:ascii="仿宋" w:hAnsi="仿宋" w:cs="仿宋"/>
                <w:sz w:val="28"/>
                <w:szCs w:val="28"/>
              </w:rPr>
              <w:t xml:space="preserve"> </w:t>
            </w:r>
          </w:p>
        </w:tc>
      </w:tr>
      <w:tr w14:paraId="1D9E0892">
        <w:trPr>
          <w:trHeight w:val="862" w:hRule="exact"/>
          <w:jc w:val="center"/>
        </w:trPr>
        <w:tc>
          <w:tcPr>
            <w:tcW w:w="833" w:type="dxa"/>
            <w:noWrap w:val="0"/>
            <w:vAlign w:val="center"/>
          </w:tcPr>
          <w:p w14:paraId="09C72AB9">
            <w:pPr>
              <w:spacing w:line="400" w:lineRule="exact"/>
              <w:jc w:val="center"/>
              <w:rPr>
                <w:rFonts w:hint="eastAsia" w:ascii="仿宋" w:hAnsi="仿宋" w:cs="仿宋"/>
                <w:kern w:val="0"/>
                <w:sz w:val="28"/>
                <w:szCs w:val="28"/>
              </w:rPr>
            </w:pPr>
            <w:r>
              <w:rPr>
                <w:rFonts w:hint="eastAsia" w:ascii="仿宋" w:hAnsi="仿宋" w:cs="仿宋"/>
                <w:kern w:val="0"/>
                <w:sz w:val="28"/>
                <w:szCs w:val="28"/>
              </w:rPr>
              <w:t>2</w:t>
            </w:r>
          </w:p>
        </w:tc>
        <w:tc>
          <w:tcPr>
            <w:tcW w:w="3176" w:type="dxa"/>
            <w:noWrap w:val="0"/>
            <w:vAlign w:val="center"/>
          </w:tcPr>
          <w:p w14:paraId="474D3249">
            <w:pPr>
              <w:spacing w:line="400" w:lineRule="exact"/>
              <w:rPr>
                <w:rFonts w:hint="eastAsia" w:ascii="仿宋" w:hAnsi="仿宋" w:cs="仿宋"/>
                <w:sz w:val="28"/>
                <w:szCs w:val="28"/>
              </w:rPr>
            </w:pPr>
            <w:r>
              <w:rPr>
                <w:rFonts w:hint="eastAsia" w:ascii="仿宋" w:hAnsi="仿宋" w:cs="仿宋"/>
                <w:sz w:val="28"/>
                <w:szCs w:val="28"/>
              </w:rPr>
              <w:t>安全风险辨识、评估、评价</w:t>
            </w:r>
          </w:p>
        </w:tc>
        <w:tc>
          <w:tcPr>
            <w:tcW w:w="1836" w:type="dxa"/>
            <w:noWrap w:val="0"/>
            <w:vAlign w:val="center"/>
          </w:tcPr>
          <w:p w14:paraId="3DBC3F0B">
            <w:pPr>
              <w:spacing w:line="400" w:lineRule="exact"/>
              <w:jc w:val="center"/>
              <w:rPr>
                <w:rFonts w:hint="eastAsia" w:ascii="仿宋" w:hAnsi="仿宋" w:cs="仿宋"/>
                <w:kern w:val="0"/>
                <w:sz w:val="28"/>
                <w:szCs w:val="28"/>
              </w:rPr>
            </w:pPr>
            <w:r>
              <w:rPr>
                <w:rFonts w:hint="eastAsia" w:ascii="仿宋" w:hAnsi="仿宋" w:cs="仿宋"/>
                <w:kern w:val="0"/>
                <w:sz w:val="28"/>
                <w:szCs w:val="28"/>
              </w:rPr>
              <w:t xml:space="preserve"> </w:t>
            </w:r>
          </w:p>
        </w:tc>
        <w:tc>
          <w:tcPr>
            <w:tcW w:w="1555" w:type="dxa"/>
            <w:noWrap w:val="0"/>
            <w:vAlign w:val="center"/>
          </w:tcPr>
          <w:p w14:paraId="3567BC6A">
            <w:pPr>
              <w:spacing w:line="400" w:lineRule="exact"/>
              <w:jc w:val="center"/>
              <w:rPr>
                <w:rFonts w:hint="eastAsia" w:ascii="仿宋" w:hAnsi="仿宋" w:cs="仿宋"/>
                <w:kern w:val="0"/>
                <w:sz w:val="28"/>
                <w:szCs w:val="28"/>
              </w:rPr>
            </w:pPr>
            <w:r>
              <w:rPr>
                <w:rFonts w:hint="eastAsia" w:ascii="仿宋" w:hAnsi="仿宋" w:cs="仿宋"/>
                <w:kern w:val="0"/>
                <w:sz w:val="28"/>
                <w:szCs w:val="28"/>
              </w:rPr>
              <w:t xml:space="preserve"> </w:t>
            </w:r>
          </w:p>
        </w:tc>
        <w:tc>
          <w:tcPr>
            <w:tcW w:w="1667" w:type="dxa"/>
            <w:noWrap w:val="0"/>
            <w:vAlign w:val="center"/>
          </w:tcPr>
          <w:p w14:paraId="3EAF73D9">
            <w:pPr>
              <w:spacing w:line="400" w:lineRule="exact"/>
              <w:jc w:val="center"/>
              <w:rPr>
                <w:rFonts w:hint="eastAsia" w:ascii="仿宋" w:hAnsi="仿宋" w:cs="仿宋"/>
                <w:sz w:val="28"/>
                <w:szCs w:val="28"/>
              </w:rPr>
            </w:pPr>
            <w:r>
              <w:rPr>
                <w:rFonts w:hint="eastAsia" w:ascii="仿宋" w:hAnsi="仿宋" w:cs="仿宋"/>
                <w:sz w:val="28"/>
                <w:szCs w:val="28"/>
              </w:rPr>
              <w:t xml:space="preserve"> </w:t>
            </w:r>
          </w:p>
        </w:tc>
      </w:tr>
      <w:tr w14:paraId="42E2394E">
        <w:trPr>
          <w:trHeight w:val="775" w:hRule="exact"/>
          <w:jc w:val="center"/>
        </w:trPr>
        <w:tc>
          <w:tcPr>
            <w:tcW w:w="833" w:type="dxa"/>
            <w:noWrap w:val="0"/>
            <w:vAlign w:val="center"/>
          </w:tcPr>
          <w:p w14:paraId="56A42EB5">
            <w:pPr>
              <w:spacing w:line="400" w:lineRule="exact"/>
              <w:jc w:val="center"/>
              <w:rPr>
                <w:rFonts w:hint="eastAsia" w:ascii="仿宋" w:hAnsi="仿宋" w:cs="仿宋"/>
                <w:kern w:val="0"/>
                <w:sz w:val="28"/>
                <w:szCs w:val="28"/>
              </w:rPr>
            </w:pPr>
            <w:r>
              <w:rPr>
                <w:rFonts w:hint="eastAsia" w:ascii="仿宋" w:hAnsi="仿宋" w:cs="仿宋"/>
                <w:kern w:val="0"/>
                <w:sz w:val="28"/>
                <w:szCs w:val="28"/>
              </w:rPr>
              <w:t>3</w:t>
            </w:r>
          </w:p>
        </w:tc>
        <w:tc>
          <w:tcPr>
            <w:tcW w:w="3176" w:type="dxa"/>
            <w:noWrap w:val="0"/>
            <w:vAlign w:val="center"/>
          </w:tcPr>
          <w:p w14:paraId="4306D0BB">
            <w:pPr>
              <w:spacing w:line="400" w:lineRule="exact"/>
              <w:rPr>
                <w:rFonts w:hint="eastAsia" w:ascii="仿宋" w:hAnsi="仿宋" w:cs="仿宋"/>
                <w:sz w:val="28"/>
                <w:szCs w:val="28"/>
              </w:rPr>
            </w:pPr>
            <w:r>
              <w:rPr>
                <w:rFonts w:hint="eastAsia" w:ascii="仿宋" w:hAnsi="仿宋" w:cs="仿宋"/>
                <w:kern w:val="0"/>
                <w:sz w:val="28"/>
                <w:szCs w:val="28"/>
              </w:rPr>
              <w:t>安全生产标准化管理体系建设</w:t>
            </w:r>
          </w:p>
        </w:tc>
        <w:tc>
          <w:tcPr>
            <w:tcW w:w="1836" w:type="dxa"/>
            <w:noWrap w:val="0"/>
            <w:vAlign w:val="center"/>
          </w:tcPr>
          <w:p w14:paraId="5E07008B">
            <w:pPr>
              <w:spacing w:line="400" w:lineRule="exact"/>
              <w:jc w:val="center"/>
              <w:rPr>
                <w:rFonts w:hint="eastAsia" w:ascii="仿宋" w:hAnsi="仿宋" w:cs="仿宋"/>
                <w:kern w:val="0"/>
                <w:sz w:val="28"/>
                <w:szCs w:val="28"/>
              </w:rPr>
            </w:pPr>
            <w:r>
              <w:rPr>
                <w:rFonts w:hint="eastAsia" w:ascii="仿宋" w:hAnsi="仿宋" w:cs="仿宋"/>
                <w:kern w:val="0"/>
                <w:sz w:val="28"/>
                <w:szCs w:val="28"/>
              </w:rPr>
              <w:t xml:space="preserve"> </w:t>
            </w:r>
          </w:p>
        </w:tc>
        <w:tc>
          <w:tcPr>
            <w:tcW w:w="1555" w:type="dxa"/>
            <w:noWrap w:val="0"/>
            <w:vAlign w:val="center"/>
          </w:tcPr>
          <w:p w14:paraId="2A14A41C">
            <w:pPr>
              <w:spacing w:line="400" w:lineRule="exact"/>
              <w:jc w:val="center"/>
              <w:rPr>
                <w:rFonts w:hint="eastAsia" w:ascii="仿宋" w:hAnsi="仿宋" w:cs="仿宋"/>
                <w:kern w:val="0"/>
                <w:sz w:val="28"/>
                <w:szCs w:val="28"/>
              </w:rPr>
            </w:pPr>
            <w:r>
              <w:rPr>
                <w:rFonts w:hint="eastAsia" w:ascii="仿宋" w:hAnsi="仿宋" w:cs="仿宋"/>
                <w:kern w:val="0"/>
                <w:sz w:val="28"/>
                <w:szCs w:val="28"/>
              </w:rPr>
              <w:t xml:space="preserve"> </w:t>
            </w:r>
          </w:p>
        </w:tc>
        <w:tc>
          <w:tcPr>
            <w:tcW w:w="1667" w:type="dxa"/>
            <w:noWrap w:val="0"/>
            <w:vAlign w:val="center"/>
          </w:tcPr>
          <w:p w14:paraId="02E648D5">
            <w:pPr>
              <w:spacing w:line="400" w:lineRule="exact"/>
              <w:jc w:val="center"/>
              <w:rPr>
                <w:rFonts w:hint="eastAsia" w:ascii="仿宋" w:hAnsi="仿宋" w:cs="仿宋"/>
                <w:sz w:val="28"/>
                <w:szCs w:val="28"/>
              </w:rPr>
            </w:pPr>
            <w:r>
              <w:rPr>
                <w:rFonts w:hint="eastAsia" w:ascii="仿宋" w:hAnsi="仿宋" w:cs="仿宋"/>
                <w:sz w:val="28"/>
                <w:szCs w:val="28"/>
              </w:rPr>
              <w:t xml:space="preserve"> </w:t>
            </w:r>
          </w:p>
        </w:tc>
      </w:tr>
      <w:tr w14:paraId="7E13C3B3">
        <w:trPr>
          <w:trHeight w:val="775" w:hRule="exact"/>
          <w:jc w:val="center"/>
        </w:trPr>
        <w:tc>
          <w:tcPr>
            <w:tcW w:w="833" w:type="dxa"/>
            <w:noWrap w:val="0"/>
            <w:vAlign w:val="center"/>
          </w:tcPr>
          <w:p w14:paraId="44BA9121">
            <w:pPr>
              <w:spacing w:line="400" w:lineRule="exact"/>
              <w:jc w:val="center"/>
              <w:rPr>
                <w:rFonts w:hint="eastAsia" w:ascii="仿宋" w:hAnsi="仿宋" w:cs="仿宋"/>
                <w:kern w:val="0"/>
                <w:sz w:val="28"/>
                <w:szCs w:val="28"/>
              </w:rPr>
            </w:pPr>
            <w:r>
              <w:rPr>
                <w:rFonts w:hint="eastAsia" w:ascii="仿宋" w:hAnsi="仿宋" w:cs="仿宋"/>
                <w:kern w:val="0"/>
                <w:sz w:val="28"/>
                <w:szCs w:val="28"/>
              </w:rPr>
              <w:t>4</w:t>
            </w:r>
          </w:p>
        </w:tc>
        <w:tc>
          <w:tcPr>
            <w:tcW w:w="3176" w:type="dxa"/>
            <w:noWrap w:val="0"/>
            <w:vAlign w:val="center"/>
          </w:tcPr>
          <w:p w14:paraId="40485532">
            <w:pPr>
              <w:spacing w:line="400" w:lineRule="exact"/>
              <w:rPr>
                <w:rFonts w:hint="eastAsia" w:ascii="仿宋" w:hAnsi="仿宋" w:cs="仿宋"/>
                <w:kern w:val="0"/>
                <w:sz w:val="28"/>
                <w:szCs w:val="28"/>
              </w:rPr>
            </w:pPr>
            <w:r>
              <w:rPr>
                <w:rFonts w:hint="eastAsia" w:ascii="仿宋" w:hAnsi="仿宋" w:cs="仿宋"/>
                <w:sz w:val="28"/>
                <w:szCs w:val="28"/>
              </w:rPr>
              <w:t>生产安全重大事故隐患排查</w:t>
            </w:r>
          </w:p>
        </w:tc>
        <w:tc>
          <w:tcPr>
            <w:tcW w:w="1836" w:type="dxa"/>
            <w:noWrap w:val="0"/>
            <w:vAlign w:val="center"/>
          </w:tcPr>
          <w:p w14:paraId="6C96A52A">
            <w:pPr>
              <w:spacing w:line="400" w:lineRule="exact"/>
              <w:jc w:val="center"/>
              <w:rPr>
                <w:rFonts w:hint="eastAsia" w:ascii="仿宋" w:hAnsi="仿宋" w:cs="仿宋"/>
                <w:kern w:val="0"/>
                <w:sz w:val="28"/>
                <w:szCs w:val="28"/>
              </w:rPr>
            </w:pPr>
            <w:r>
              <w:rPr>
                <w:rFonts w:hint="eastAsia" w:ascii="仿宋" w:hAnsi="仿宋" w:cs="仿宋"/>
                <w:kern w:val="0"/>
                <w:sz w:val="28"/>
                <w:szCs w:val="28"/>
              </w:rPr>
              <w:t xml:space="preserve"> </w:t>
            </w:r>
          </w:p>
        </w:tc>
        <w:tc>
          <w:tcPr>
            <w:tcW w:w="1555" w:type="dxa"/>
            <w:noWrap w:val="0"/>
            <w:vAlign w:val="center"/>
          </w:tcPr>
          <w:p w14:paraId="40B7EF41">
            <w:pPr>
              <w:spacing w:line="400" w:lineRule="exact"/>
              <w:jc w:val="center"/>
              <w:rPr>
                <w:rFonts w:hint="eastAsia" w:ascii="仿宋" w:hAnsi="仿宋" w:cs="仿宋"/>
                <w:kern w:val="0"/>
                <w:sz w:val="28"/>
                <w:szCs w:val="28"/>
              </w:rPr>
            </w:pPr>
            <w:r>
              <w:rPr>
                <w:rFonts w:hint="eastAsia" w:ascii="仿宋" w:hAnsi="仿宋" w:cs="仿宋"/>
                <w:kern w:val="0"/>
                <w:sz w:val="28"/>
                <w:szCs w:val="28"/>
              </w:rPr>
              <w:t xml:space="preserve"> </w:t>
            </w:r>
          </w:p>
        </w:tc>
        <w:tc>
          <w:tcPr>
            <w:tcW w:w="1667" w:type="dxa"/>
            <w:noWrap w:val="0"/>
            <w:vAlign w:val="center"/>
          </w:tcPr>
          <w:p w14:paraId="316909AB">
            <w:pPr>
              <w:spacing w:line="400" w:lineRule="exact"/>
              <w:jc w:val="center"/>
              <w:rPr>
                <w:rFonts w:hint="eastAsia" w:ascii="仿宋" w:hAnsi="仿宋" w:cs="仿宋"/>
                <w:sz w:val="28"/>
                <w:szCs w:val="28"/>
              </w:rPr>
            </w:pPr>
            <w:r>
              <w:rPr>
                <w:rFonts w:hint="eastAsia" w:ascii="仿宋" w:hAnsi="仿宋" w:cs="仿宋"/>
                <w:sz w:val="28"/>
                <w:szCs w:val="28"/>
              </w:rPr>
              <w:t xml:space="preserve"> </w:t>
            </w:r>
          </w:p>
        </w:tc>
      </w:tr>
      <w:tr w14:paraId="0A48BB28">
        <w:trPr>
          <w:trHeight w:val="862" w:hRule="exact"/>
          <w:jc w:val="center"/>
        </w:trPr>
        <w:tc>
          <w:tcPr>
            <w:tcW w:w="833" w:type="dxa"/>
            <w:noWrap w:val="0"/>
            <w:vAlign w:val="center"/>
          </w:tcPr>
          <w:p w14:paraId="1CB3FD66">
            <w:pPr>
              <w:spacing w:line="400" w:lineRule="exact"/>
              <w:jc w:val="center"/>
              <w:rPr>
                <w:rFonts w:hint="eastAsia" w:ascii="仿宋" w:hAnsi="仿宋" w:cs="仿宋"/>
                <w:kern w:val="0"/>
                <w:sz w:val="28"/>
                <w:szCs w:val="28"/>
              </w:rPr>
            </w:pPr>
            <w:r>
              <w:rPr>
                <w:rFonts w:hint="eastAsia" w:ascii="仿宋" w:hAnsi="仿宋" w:cs="仿宋"/>
                <w:kern w:val="0"/>
                <w:sz w:val="28"/>
                <w:szCs w:val="28"/>
              </w:rPr>
              <w:t>5</w:t>
            </w:r>
          </w:p>
        </w:tc>
        <w:tc>
          <w:tcPr>
            <w:tcW w:w="3176" w:type="dxa"/>
            <w:noWrap w:val="0"/>
            <w:vAlign w:val="center"/>
          </w:tcPr>
          <w:p w14:paraId="249C142B">
            <w:pPr>
              <w:spacing w:line="400" w:lineRule="exact"/>
              <w:rPr>
                <w:rFonts w:hint="eastAsia" w:ascii="仿宋" w:hAnsi="仿宋" w:cs="仿宋"/>
                <w:sz w:val="28"/>
                <w:szCs w:val="28"/>
              </w:rPr>
            </w:pPr>
            <w:r>
              <w:rPr>
                <w:rFonts w:hint="eastAsia" w:ascii="仿宋" w:hAnsi="仿宋" w:cs="仿宋"/>
                <w:sz w:val="28"/>
                <w:szCs w:val="28"/>
              </w:rPr>
              <w:t>安全生产应急预案编制和应急救援演练</w:t>
            </w:r>
          </w:p>
        </w:tc>
        <w:tc>
          <w:tcPr>
            <w:tcW w:w="1836" w:type="dxa"/>
            <w:noWrap w:val="0"/>
            <w:vAlign w:val="center"/>
          </w:tcPr>
          <w:p w14:paraId="248E5268">
            <w:pPr>
              <w:spacing w:line="400" w:lineRule="exact"/>
              <w:jc w:val="center"/>
              <w:rPr>
                <w:rFonts w:hint="eastAsia" w:ascii="仿宋" w:hAnsi="仿宋" w:cs="仿宋"/>
                <w:kern w:val="0"/>
                <w:sz w:val="28"/>
                <w:szCs w:val="28"/>
              </w:rPr>
            </w:pPr>
          </w:p>
        </w:tc>
        <w:tc>
          <w:tcPr>
            <w:tcW w:w="1555" w:type="dxa"/>
            <w:noWrap w:val="0"/>
            <w:vAlign w:val="center"/>
          </w:tcPr>
          <w:p w14:paraId="569F6850">
            <w:pPr>
              <w:spacing w:line="400" w:lineRule="exact"/>
              <w:jc w:val="center"/>
              <w:rPr>
                <w:rFonts w:hint="eastAsia" w:ascii="仿宋" w:hAnsi="仿宋" w:cs="仿宋"/>
                <w:kern w:val="0"/>
                <w:sz w:val="28"/>
                <w:szCs w:val="28"/>
              </w:rPr>
            </w:pPr>
          </w:p>
        </w:tc>
        <w:tc>
          <w:tcPr>
            <w:tcW w:w="1667" w:type="dxa"/>
            <w:noWrap w:val="0"/>
            <w:vAlign w:val="center"/>
          </w:tcPr>
          <w:p w14:paraId="3A4F96E8">
            <w:pPr>
              <w:spacing w:line="400" w:lineRule="exact"/>
              <w:jc w:val="center"/>
              <w:rPr>
                <w:rFonts w:hint="eastAsia" w:ascii="仿宋" w:hAnsi="仿宋" w:cs="仿宋"/>
                <w:sz w:val="28"/>
                <w:szCs w:val="28"/>
              </w:rPr>
            </w:pPr>
          </w:p>
        </w:tc>
      </w:tr>
      <w:tr w14:paraId="3EE4C540">
        <w:trPr>
          <w:trHeight w:val="883" w:hRule="exact"/>
          <w:jc w:val="center"/>
        </w:trPr>
        <w:tc>
          <w:tcPr>
            <w:tcW w:w="833" w:type="dxa"/>
            <w:noWrap w:val="0"/>
            <w:vAlign w:val="center"/>
          </w:tcPr>
          <w:p w14:paraId="40B6BAEE">
            <w:pPr>
              <w:spacing w:line="400" w:lineRule="exact"/>
              <w:jc w:val="center"/>
              <w:rPr>
                <w:rFonts w:hint="eastAsia" w:ascii="仿宋" w:hAnsi="仿宋" w:cs="仿宋"/>
                <w:kern w:val="0"/>
                <w:sz w:val="28"/>
                <w:szCs w:val="28"/>
              </w:rPr>
            </w:pPr>
            <w:r>
              <w:rPr>
                <w:rFonts w:hint="eastAsia" w:ascii="仿宋" w:hAnsi="仿宋" w:cs="仿宋"/>
                <w:kern w:val="0"/>
                <w:sz w:val="28"/>
                <w:szCs w:val="28"/>
              </w:rPr>
              <w:t>6</w:t>
            </w:r>
          </w:p>
        </w:tc>
        <w:tc>
          <w:tcPr>
            <w:tcW w:w="3176" w:type="dxa"/>
            <w:noWrap w:val="0"/>
            <w:vAlign w:val="center"/>
          </w:tcPr>
          <w:p w14:paraId="458C6AA4">
            <w:pPr>
              <w:spacing w:line="400" w:lineRule="exact"/>
              <w:rPr>
                <w:rFonts w:hint="eastAsia" w:ascii="仿宋" w:hAnsi="仿宋" w:cs="仿宋"/>
                <w:sz w:val="28"/>
                <w:szCs w:val="28"/>
              </w:rPr>
            </w:pPr>
            <w:r>
              <w:rPr>
                <w:rFonts w:hint="eastAsia" w:ascii="仿宋" w:hAnsi="仿宋" w:cs="仿宋"/>
                <w:sz w:val="28"/>
                <w:szCs w:val="28"/>
              </w:rPr>
              <w:t>安全生产科技创新、装备研发推广应用</w:t>
            </w:r>
          </w:p>
        </w:tc>
        <w:tc>
          <w:tcPr>
            <w:tcW w:w="1836" w:type="dxa"/>
            <w:noWrap w:val="0"/>
            <w:vAlign w:val="center"/>
          </w:tcPr>
          <w:p w14:paraId="66F728A0">
            <w:pPr>
              <w:spacing w:line="400" w:lineRule="exact"/>
              <w:jc w:val="center"/>
              <w:rPr>
                <w:rFonts w:hint="eastAsia" w:ascii="仿宋" w:hAnsi="仿宋" w:cs="仿宋"/>
                <w:kern w:val="0"/>
                <w:sz w:val="28"/>
                <w:szCs w:val="28"/>
              </w:rPr>
            </w:pPr>
          </w:p>
        </w:tc>
        <w:tc>
          <w:tcPr>
            <w:tcW w:w="1555" w:type="dxa"/>
            <w:noWrap w:val="0"/>
            <w:vAlign w:val="center"/>
          </w:tcPr>
          <w:p w14:paraId="7C8AC676">
            <w:pPr>
              <w:spacing w:line="400" w:lineRule="exact"/>
              <w:jc w:val="center"/>
              <w:rPr>
                <w:rFonts w:hint="eastAsia" w:ascii="仿宋" w:hAnsi="仿宋" w:cs="仿宋"/>
                <w:kern w:val="0"/>
                <w:sz w:val="28"/>
                <w:szCs w:val="28"/>
              </w:rPr>
            </w:pPr>
          </w:p>
        </w:tc>
        <w:tc>
          <w:tcPr>
            <w:tcW w:w="1667" w:type="dxa"/>
            <w:noWrap w:val="0"/>
            <w:vAlign w:val="center"/>
          </w:tcPr>
          <w:p w14:paraId="2409D8C2">
            <w:pPr>
              <w:spacing w:line="400" w:lineRule="exact"/>
              <w:jc w:val="center"/>
              <w:rPr>
                <w:rFonts w:hint="eastAsia" w:ascii="仿宋" w:hAnsi="仿宋" w:cs="仿宋"/>
                <w:sz w:val="28"/>
                <w:szCs w:val="28"/>
              </w:rPr>
            </w:pPr>
          </w:p>
        </w:tc>
      </w:tr>
      <w:tr w14:paraId="7A1DEDCE">
        <w:trPr>
          <w:trHeight w:val="679" w:hRule="exact"/>
          <w:jc w:val="center"/>
        </w:trPr>
        <w:tc>
          <w:tcPr>
            <w:tcW w:w="833" w:type="dxa"/>
            <w:noWrap w:val="0"/>
            <w:vAlign w:val="center"/>
          </w:tcPr>
          <w:p w14:paraId="1EF6C197">
            <w:pPr>
              <w:spacing w:line="400" w:lineRule="exact"/>
              <w:jc w:val="center"/>
              <w:rPr>
                <w:rFonts w:hint="eastAsia" w:ascii="仿宋" w:hAnsi="仿宋" w:cs="仿宋"/>
                <w:kern w:val="0"/>
                <w:sz w:val="28"/>
                <w:szCs w:val="28"/>
              </w:rPr>
            </w:pPr>
            <w:r>
              <w:rPr>
                <w:rFonts w:hint="eastAsia" w:ascii="仿宋" w:hAnsi="仿宋" w:cs="仿宋"/>
                <w:kern w:val="0"/>
                <w:sz w:val="28"/>
                <w:szCs w:val="28"/>
              </w:rPr>
              <w:t>7</w:t>
            </w:r>
          </w:p>
        </w:tc>
        <w:tc>
          <w:tcPr>
            <w:tcW w:w="3176" w:type="dxa"/>
            <w:noWrap w:val="0"/>
            <w:vAlign w:val="center"/>
          </w:tcPr>
          <w:p w14:paraId="0C84A6DF">
            <w:pPr>
              <w:spacing w:line="400" w:lineRule="exact"/>
              <w:rPr>
                <w:rFonts w:hint="eastAsia" w:ascii="仿宋" w:hAnsi="仿宋" w:cs="仿宋"/>
                <w:kern w:val="0"/>
                <w:sz w:val="28"/>
                <w:szCs w:val="28"/>
              </w:rPr>
            </w:pPr>
            <w:r>
              <w:rPr>
                <w:rFonts w:hint="eastAsia" w:ascii="仿宋" w:hAnsi="仿宋" w:cs="仿宋"/>
                <w:kern w:val="0"/>
                <w:sz w:val="28"/>
                <w:szCs w:val="28"/>
              </w:rPr>
              <w:t>其他服务事项</w:t>
            </w:r>
          </w:p>
        </w:tc>
        <w:tc>
          <w:tcPr>
            <w:tcW w:w="1836" w:type="dxa"/>
            <w:noWrap w:val="0"/>
            <w:vAlign w:val="center"/>
          </w:tcPr>
          <w:p w14:paraId="2D50EF1C">
            <w:pPr>
              <w:spacing w:line="400" w:lineRule="exact"/>
              <w:jc w:val="center"/>
              <w:rPr>
                <w:rFonts w:hint="eastAsia" w:ascii="仿宋" w:hAnsi="仿宋" w:cs="仿宋"/>
                <w:kern w:val="0"/>
                <w:sz w:val="28"/>
                <w:szCs w:val="28"/>
              </w:rPr>
            </w:pPr>
          </w:p>
        </w:tc>
        <w:tc>
          <w:tcPr>
            <w:tcW w:w="1555" w:type="dxa"/>
            <w:noWrap w:val="0"/>
            <w:vAlign w:val="center"/>
          </w:tcPr>
          <w:p w14:paraId="3DF65E14">
            <w:pPr>
              <w:spacing w:line="400" w:lineRule="exact"/>
              <w:jc w:val="center"/>
              <w:rPr>
                <w:rFonts w:hint="eastAsia" w:ascii="仿宋" w:hAnsi="仿宋" w:cs="仿宋"/>
                <w:kern w:val="0"/>
                <w:sz w:val="28"/>
                <w:szCs w:val="28"/>
              </w:rPr>
            </w:pPr>
          </w:p>
        </w:tc>
        <w:tc>
          <w:tcPr>
            <w:tcW w:w="1667" w:type="dxa"/>
            <w:noWrap w:val="0"/>
            <w:vAlign w:val="center"/>
          </w:tcPr>
          <w:p w14:paraId="65165F75">
            <w:pPr>
              <w:spacing w:line="400" w:lineRule="exact"/>
              <w:jc w:val="center"/>
              <w:rPr>
                <w:rFonts w:hint="eastAsia" w:ascii="仿宋" w:hAnsi="仿宋" w:cs="仿宋"/>
                <w:sz w:val="28"/>
                <w:szCs w:val="28"/>
              </w:rPr>
            </w:pPr>
          </w:p>
        </w:tc>
      </w:tr>
    </w:tbl>
    <w:p w14:paraId="69BB8209">
      <w:pPr>
        <w:ind w:firstLine="640" w:firstLineChars="200"/>
        <w:rPr>
          <w:rFonts w:ascii="Times New Roman" w:hAnsi="Times New Roman" w:eastAsia="黑体"/>
          <w:szCs w:val="32"/>
        </w:rPr>
      </w:pPr>
      <w:r>
        <w:rPr>
          <w:rFonts w:ascii="Times New Roman" w:hAnsi="Times New Roman" w:eastAsia="黑体"/>
          <w:szCs w:val="32"/>
        </w:rPr>
        <w:t>三、预期目标：</w:t>
      </w:r>
    </w:p>
    <w:p w14:paraId="2FED38A1">
      <w:pPr>
        <w:ind w:firstLine="640" w:firstLineChars="200"/>
        <w:rPr>
          <w:rFonts w:hint="eastAsia" w:ascii="仿宋" w:cs="仿宋"/>
          <w:szCs w:val="32"/>
        </w:rPr>
      </w:pPr>
      <w:r>
        <w:rPr>
          <w:rFonts w:hint="eastAsia" w:ascii="仿宋" w:cs="仿宋"/>
          <w:szCs w:val="32"/>
        </w:rPr>
        <w:t>1.教育培训：培训方式、内容（课件）、场次，培训人员类型、数量，培训预期效果；</w:t>
      </w:r>
    </w:p>
    <w:p w14:paraId="59355DF7">
      <w:pPr>
        <w:ind w:firstLine="640" w:firstLineChars="200"/>
        <w:rPr>
          <w:rFonts w:hint="eastAsia" w:ascii="仿宋" w:cs="仿宋"/>
          <w:szCs w:val="32"/>
        </w:rPr>
      </w:pPr>
      <w:r>
        <w:rPr>
          <w:rFonts w:hint="eastAsia" w:ascii="仿宋" w:cs="仿宋"/>
          <w:szCs w:val="32"/>
        </w:rPr>
        <w:t>2.风险辨识：风险辨识的范围、预计存在的风险类型、主要措施、辨识预期效果；</w:t>
      </w:r>
    </w:p>
    <w:p w14:paraId="165D917E">
      <w:pPr>
        <w:ind w:firstLine="640" w:firstLineChars="200"/>
        <w:rPr>
          <w:rFonts w:hint="eastAsia" w:ascii="仿宋" w:cs="仿宋"/>
          <w:szCs w:val="32"/>
        </w:rPr>
      </w:pPr>
      <w:r>
        <w:rPr>
          <w:rFonts w:hint="eastAsia" w:ascii="仿宋" w:cs="仿宋"/>
          <w:szCs w:val="32"/>
        </w:rPr>
        <w:t>3.隐患排查：隐患排查的范围，主要设施设备、工艺流程，排查的重点及预期效果；</w:t>
      </w:r>
    </w:p>
    <w:p w14:paraId="464738C3">
      <w:pPr>
        <w:ind w:firstLine="640" w:firstLineChars="200"/>
        <w:rPr>
          <w:rFonts w:hint="eastAsia" w:ascii="仿宋" w:cs="仿宋"/>
          <w:szCs w:val="32"/>
        </w:rPr>
      </w:pPr>
      <w:r>
        <w:rPr>
          <w:rFonts w:hint="eastAsia" w:ascii="仿宋" w:cs="仿宋"/>
          <w:szCs w:val="32"/>
        </w:rPr>
        <w:t>4.应急演练：演练的方式、范围、类型，演练的预期效果；</w:t>
      </w:r>
    </w:p>
    <w:p w14:paraId="3B40DA1F">
      <w:pPr>
        <w:ind w:firstLine="640" w:firstLineChars="200"/>
        <w:rPr>
          <w:rFonts w:hint="eastAsia" w:ascii="仿宋" w:cs="仿宋"/>
          <w:szCs w:val="32"/>
        </w:rPr>
      </w:pPr>
      <w:r>
        <w:rPr>
          <w:rFonts w:hint="eastAsia" w:ascii="仿宋" w:cs="仿宋"/>
          <w:szCs w:val="32"/>
        </w:rPr>
        <w:t>5.线上培训：线上培训的系统名称，培训的类型、方式，培训人员类型、数量，保证培训效果的措施，培训预期效果；</w:t>
      </w:r>
    </w:p>
    <w:p w14:paraId="0A176059">
      <w:pPr>
        <w:ind w:firstLine="640" w:firstLineChars="200"/>
        <w:rPr>
          <w:rFonts w:ascii="Times New Roman" w:hAnsi="Times New Roman" w:eastAsia="仿宋_GB2312"/>
          <w:szCs w:val="32"/>
        </w:rPr>
      </w:pPr>
      <w:r>
        <w:rPr>
          <w:rFonts w:hint="eastAsia" w:ascii="仿宋" w:cs="仿宋"/>
          <w:szCs w:val="32"/>
        </w:rPr>
        <w:t>6.其他类型的服务：要将开展服务的名称、种类、方式、范围，涉及的人员，主要目的及预期效果详细描述。</w:t>
      </w:r>
    </w:p>
    <w:p w14:paraId="5CB99B8F">
      <w:pPr>
        <w:ind w:firstLine="640" w:firstLineChars="200"/>
        <w:rPr>
          <w:rFonts w:ascii="Times New Roman" w:hAnsi="Times New Roman" w:eastAsia="黑体"/>
          <w:szCs w:val="32"/>
        </w:rPr>
      </w:pPr>
      <w:r>
        <w:rPr>
          <w:rFonts w:ascii="Times New Roman" w:hAnsi="Times New Roman" w:eastAsia="黑体"/>
          <w:szCs w:val="32"/>
        </w:rPr>
        <w:t>四、服务保障事项</w:t>
      </w:r>
    </w:p>
    <w:p w14:paraId="01CCDDF2">
      <w:pPr>
        <w:tabs>
          <w:tab w:val="left" w:pos="0"/>
        </w:tabs>
        <w:ind w:left="640" w:leftChars="200"/>
        <w:rPr>
          <w:rFonts w:hint="eastAsia" w:ascii="仿宋" w:hAnsi="仿宋" w:cs="仿宋"/>
          <w:szCs w:val="32"/>
        </w:rPr>
      </w:pPr>
      <w:r>
        <w:rPr>
          <w:rFonts w:hint="eastAsia" w:ascii="仿宋" w:hAnsi="仿宋" w:cs="仿宋"/>
          <w:szCs w:val="32"/>
        </w:rPr>
        <w:t>（一）资金保障情况</w:t>
      </w:r>
    </w:p>
    <w:p w14:paraId="30F66170">
      <w:pPr>
        <w:tabs>
          <w:tab w:val="left" w:pos="0"/>
        </w:tabs>
        <w:ind w:left="640" w:leftChars="200"/>
        <w:rPr>
          <w:rFonts w:hint="eastAsia" w:ascii="仿宋" w:hAnsi="仿宋" w:cs="仿宋"/>
          <w:szCs w:val="32"/>
        </w:rPr>
      </w:pPr>
      <w:r>
        <w:rPr>
          <w:rFonts w:hint="eastAsia" w:ascii="仿宋" w:hAnsi="仿宋" w:cs="仿宋"/>
          <w:szCs w:val="32"/>
        </w:rPr>
        <w:t>（二）其他服务保障情况</w:t>
      </w:r>
      <w:bookmarkStart w:id="15" w:name="_Hlk12636514"/>
    </w:p>
    <w:bookmarkEnd w:id="15"/>
    <w:p w14:paraId="2D760EA2">
      <w:pPr>
        <w:ind w:firstLine="640" w:firstLineChars="200"/>
        <w:rPr>
          <w:rFonts w:hint="eastAsia" w:ascii="仿宋" w:cs="仿宋"/>
          <w:szCs w:val="32"/>
        </w:rPr>
      </w:pPr>
      <w:r>
        <w:rPr>
          <w:rFonts w:hint="eastAsia" w:ascii="仿宋" w:cs="仿宋"/>
          <w:szCs w:val="32"/>
        </w:rPr>
        <w:t>（该方案要征得企业同意，并注明已征得企业同意）</w:t>
      </w:r>
    </w:p>
    <w:p w14:paraId="49471D16">
      <w:pPr>
        <w:pStyle w:val="4"/>
        <w:ind w:left="0" w:right="0" w:rightChars="0" w:firstLine="1120"/>
        <w:rPr>
          <w:rFonts w:hint="eastAsia" w:ascii="仿宋" w:eastAsia="仿宋" w:cs="仿宋"/>
        </w:rPr>
      </w:pPr>
    </w:p>
    <w:p w14:paraId="1A24641D">
      <w:pPr>
        <w:pStyle w:val="4"/>
        <w:ind w:left="0" w:right="0" w:rightChars="0" w:firstLine="1120"/>
        <w:rPr>
          <w:rFonts w:hint="eastAsia" w:ascii="仿宋" w:eastAsia="仿宋" w:cs="仿宋"/>
        </w:rPr>
      </w:pPr>
    </w:p>
    <w:p w14:paraId="70ABCA8B">
      <w:pPr>
        <w:ind w:firstLine="640" w:firstLineChars="200"/>
        <w:rPr>
          <w:rFonts w:hint="eastAsia" w:ascii="仿宋" w:cs="仿宋"/>
          <w:szCs w:val="32"/>
        </w:rPr>
      </w:pPr>
      <w:r>
        <w:rPr>
          <w:rFonts w:hint="eastAsia" w:ascii="仿宋" w:cs="仿宋"/>
          <w:kern w:val="0"/>
          <w:szCs w:val="32"/>
        </w:rPr>
        <w:t>承保公司</w:t>
      </w:r>
      <w:r>
        <w:rPr>
          <w:rFonts w:ascii="仿宋" w:cs="仿宋"/>
          <w:kern w:val="0"/>
          <w:szCs w:val="32"/>
        </w:rPr>
        <w:t>事故预防服务</w:t>
      </w:r>
      <w:r>
        <w:rPr>
          <w:rFonts w:hint="eastAsia" w:ascii="仿宋" w:cs="仿宋"/>
          <w:kern w:val="0"/>
          <w:szCs w:val="32"/>
        </w:rPr>
        <w:t>管理人员审核</w:t>
      </w:r>
      <w:r>
        <w:rPr>
          <w:rFonts w:hint="eastAsia" w:ascii="仿宋" w:cs="仿宋"/>
          <w:szCs w:val="32"/>
        </w:rPr>
        <w:t>：</w:t>
      </w:r>
      <w:r>
        <w:rPr>
          <w:rFonts w:hint="eastAsia" w:ascii="仿宋" w:cs="仿宋"/>
          <w:szCs w:val="32"/>
          <w:u w:val="single"/>
        </w:rPr>
        <w:t xml:space="preserve">                  </w:t>
      </w:r>
    </w:p>
    <w:p w14:paraId="3996D935">
      <w:pPr>
        <w:ind w:firstLine="640" w:firstLineChars="200"/>
        <w:rPr>
          <w:rFonts w:hint="eastAsia" w:ascii="仿宋" w:cs="仿宋"/>
          <w:szCs w:val="32"/>
        </w:rPr>
      </w:pPr>
      <w:r>
        <w:rPr>
          <w:rFonts w:hint="eastAsia" w:ascii="仿宋" w:cs="仿宋"/>
          <w:szCs w:val="32"/>
        </w:rPr>
        <w:t>日期：     年    月    日</w:t>
      </w:r>
    </w:p>
    <w:p w14:paraId="5FDE68EC">
      <w:pPr>
        <w:ind w:firstLine="640" w:firstLineChars="200"/>
        <w:rPr>
          <w:rFonts w:hint="eastAsia" w:ascii="仿宋" w:cs="仿宋"/>
          <w:szCs w:val="32"/>
        </w:rPr>
      </w:pPr>
      <w:r>
        <w:rPr>
          <w:rFonts w:hint="eastAsia" w:ascii="仿宋" w:cs="仿宋"/>
          <w:kern w:val="0"/>
          <w:szCs w:val="32"/>
        </w:rPr>
        <w:t>安全生产技术服务机构签字或签章</w:t>
      </w:r>
      <w:r>
        <w:rPr>
          <w:rFonts w:hint="eastAsia" w:ascii="仿宋" w:cs="仿宋"/>
          <w:szCs w:val="32"/>
        </w:rPr>
        <w:t>：</w:t>
      </w:r>
      <w:r>
        <w:rPr>
          <w:rFonts w:hint="eastAsia" w:ascii="仿宋" w:cs="仿宋"/>
          <w:szCs w:val="32"/>
          <w:u w:val="single"/>
        </w:rPr>
        <w:t xml:space="preserve">                  </w:t>
      </w:r>
    </w:p>
    <w:p w14:paraId="4F66CD5F">
      <w:pPr>
        <w:ind w:firstLine="640" w:firstLineChars="200"/>
        <w:rPr>
          <w:rFonts w:hint="eastAsia" w:ascii="仿宋" w:cs="仿宋"/>
          <w:szCs w:val="32"/>
        </w:rPr>
      </w:pPr>
      <w:r>
        <w:rPr>
          <w:rFonts w:hint="eastAsia" w:ascii="仿宋" w:cs="仿宋"/>
          <w:szCs w:val="32"/>
        </w:rPr>
        <w:t>日期：     年    月    日</w:t>
      </w:r>
    </w:p>
    <w:p w14:paraId="2848CEF5">
      <w:pPr>
        <w:spacing w:line="592" w:lineRule="exact"/>
        <w:ind w:firstLine="640" w:firstLineChars="200"/>
        <w:rPr>
          <w:rFonts w:ascii="Times New Roman" w:hAnsi="Times New Roman" w:eastAsia="仿宋_GB2312"/>
          <w:szCs w:val="32"/>
        </w:rPr>
      </w:pPr>
    </w:p>
    <w:p w14:paraId="12641201">
      <w:r>
        <w:rPr>
          <w:rFonts w:ascii="Times New Roman" w:hAnsi="Times New Roman" w:eastAsia="仿宋_GB2312"/>
          <w:szCs w:val="32"/>
        </w:rPr>
        <w:br w:type="page"/>
      </w:r>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3000509000000000000"/>
    <w:charset w:val="00"/>
    <w:family w:val="auto"/>
    <w:pitch w:val="default"/>
    <w:sig w:usb0="00000000" w:usb1="00000000" w:usb2="0000000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FCAC5"/>
    <w:rsid w:val="7FDFC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tabs>
        <w:tab w:val="left" w:pos="7320"/>
        <w:tab w:val="left" w:pos="8610"/>
      </w:tabs>
      <w:snapToGrid w:val="0"/>
      <w:spacing w:line="300" w:lineRule="auto"/>
      <w:ind w:right="-108" w:firstLine="600"/>
    </w:pPr>
    <w:rPr>
      <w:rFonts w:eastAsia="仿宋_GB2312"/>
      <w:snapToGrid w:val="0"/>
    </w:rPr>
  </w:style>
  <w:style w:type="paragraph" w:styleId="3">
    <w:name w:val="Normal Indent"/>
    <w:basedOn w:val="1"/>
    <w:unhideWhenUsed/>
    <w:qFormat/>
    <w:uiPriority w:val="99"/>
    <w:pPr>
      <w:ind w:firstLine="420"/>
    </w:pPr>
    <w:rPr>
      <w:rFonts w:ascii="宋体"/>
      <w:szCs w:val="28"/>
      <w:lang w:bidi="he-IL"/>
    </w:rPr>
  </w:style>
  <w:style w:type="paragraph" w:styleId="4">
    <w:name w:val="Block Text"/>
    <w:basedOn w:val="1"/>
    <w:uiPriority w:val="0"/>
    <w:pPr>
      <w:ind w:left="-560" w:right="10" w:rightChars="10" w:firstLine="400" w:firstLineChars="400"/>
    </w:pPr>
    <w:rPr>
      <w:rFonts w:ascii="宋体" w:eastAsia="宋体" w:cs="Times New Roman"/>
      <w:kern w:val="0"/>
      <w:sz w:val="28"/>
      <w:szCs w:val="20"/>
      <w:lang w:bidi="ar-SA"/>
    </w:rPr>
  </w:style>
  <w:style w:type="paragraph" w:styleId="5">
    <w:name w:val="footnote text"/>
    <w:basedOn w:val="1"/>
    <w:unhideWhenUsed/>
    <w:qFormat/>
    <w:uiPriority w:val="99"/>
    <w:pPr>
      <w:snapToGrid w:val="0"/>
      <w:spacing w:line="590" w:lineRule="exact"/>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2025-08-15T17:34:00Z</dcterms:created>
  <dc:creator>gaoxing</dc:creator>
  <cp:lastModifiedBy>gaoxing</cp:lastModifiedBy>
  <dcterms:modified xsi:type="dcterms:W3CDTF">2025-08-15T17:34:58Z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EE2D50424CF0A6860CFF9E6869FAD0A6_41</vt:lpwstr>
  </property>
</Properties>
</file>