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7B5EE">
      <w:pPr>
        <w:keepNext w:val="0"/>
        <w:keepLines w:val="0"/>
        <w:pageBreakBefore w:val="0"/>
        <w:widowControl w:val="0"/>
        <w:kinsoku/>
        <w:wordWrap/>
        <w:overflowPunct/>
        <w:topLinePunct w:val="0"/>
        <w:autoSpaceDE/>
        <w:autoSpaceDN/>
        <w:bidi w:val="0"/>
        <w:adjustRightInd/>
        <w:snapToGrid/>
        <w:spacing w:line="600" w:lineRule="exact"/>
        <w:ind w:left="-414" w:leftChars="-133" w:firstLine="477" w:firstLineChars="153"/>
        <w:textAlignment w:val="auto"/>
        <w:outlineLvl w:val="9"/>
        <w:rPr>
          <w:rFonts w:hint="eastAsia"/>
          <w:color w:val="000000"/>
        </w:rPr>
      </w:pPr>
      <w:r>
        <w:rPr>
          <w:rFonts w:ascii="黑体" w:eastAsia="黑体"/>
          <w:color w:val="000000"/>
        </w:rPr>
        <w:t>附件</w:t>
      </w:r>
    </w:p>
    <w:p w14:paraId="6EEEF753">
      <w:pPr>
        <w:keepNext w:val="0"/>
        <w:keepLines w:val="0"/>
        <w:pageBreakBefore w:val="0"/>
        <w:widowControl w:val="0"/>
        <w:kinsoku/>
        <w:wordWrap/>
        <w:overflowPunct/>
        <w:topLinePunct w:val="0"/>
        <w:autoSpaceDE/>
        <w:autoSpaceDN/>
        <w:bidi w:val="0"/>
        <w:adjustRightInd/>
        <w:snapToGrid/>
        <w:spacing w:line="600" w:lineRule="exact"/>
        <w:ind w:left="0" w:firstLine="0"/>
        <w:jc w:val="center"/>
        <w:textAlignment w:val="auto"/>
        <w:outlineLvl w:val="9"/>
        <w:rPr>
          <w:rFonts w:hint="eastAsia" w:ascii="方正小标宋简体" w:eastAsia="方正小标宋简体"/>
          <w:color w:val="000000"/>
          <w:sz w:val="44"/>
          <w:szCs w:val="44"/>
        </w:rPr>
      </w:pPr>
      <w:r>
        <w:rPr>
          <w:rFonts w:hint="eastAsia" w:ascii="方正小标宋简体" w:eastAsia="方正小标宋简体"/>
          <w:color w:val="000000"/>
          <w:sz w:val="44"/>
          <w:szCs w:val="44"/>
        </w:rPr>
        <w:t>省级挂牌督办安全</w:t>
      </w:r>
      <w:r>
        <w:rPr>
          <w:rFonts w:hint="eastAsia" w:ascii="方正小标宋简体" w:eastAsia="方正小标宋简体"/>
          <w:color w:val="000000"/>
          <w:sz w:val="44"/>
          <w:szCs w:val="44"/>
          <w:lang w:eastAsia="zh-CN"/>
        </w:rPr>
        <w:t>生产</w:t>
      </w:r>
      <w:r>
        <w:rPr>
          <w:rFonts w:hint="eastAsia" w:ascii="方正小标宋简体" w:eastAsia="方正小标宋简体"/>
          <w:color w:val="000000"/>
          <w:sz w:val="44"/>
          <w:szCs w:val="44"/>
        </w:rPr>
        <w:t>重大</w:t>
      </w:r>
      <w:r>
        <w:rPr>
          <w:rFonts w:hint="eastAsia" w:ascii="方正小标宋简体" w:eastAsia="方正小标宋简体"/>
          <w:color w:val="000000"/>
          <w:sz w:val="44"/>
          <w:szCs w:val="44"/>
          <w:lang w:val="en-US" w:eastAsia="zh-CN"/>
        </w:rPr>
        <w:t>事故</w:t>
      </w:r>
      <w:r>
        <w:rPr>
          <w:rFonts w:hint="eastAsia" w:ascii="方正小标宋简体" w:eastAsia="方正小标宋简体"/>
          <w:color w:val="000000"/>
          <w:sz w:val="44"/>
          <w:szCs w:val="44"/>
        </w:rPr>
        <w:t>隐患销号明细表</w:t>
      </w:r>
    </w:p>
    <w:p w14:paraId="5987AC1A">
      <w:pPr>
        <w:keepNext w:val="0"/>
        <w:keepLines w:val="0"/>
        <w:pageBreakBefore w:val="0"/>
        <w:widowControl w:val="0"/>
        <w:kinsoku/>
        <w:wordWrap/>
        <w:overflowPunct/>
        <w:topLinePunct w:val="0"/>
        <w:autoSpaceDE/>
        <w:autoSpaceDN/>
        <w:bidi w:val="0"/>
        <w:adjustRightInd/>
        <w:snapToGrid/>
        <w:spacing w:line="240" w:lineRule="exact"/>
        <w:ind w:firstLine="0"/>
        <w:jc w:val="center"/>
        <w:textAlignment w:val="auto"/>
        <w:outlineLvl w:val="9"/>
        <w:rPr>
          <w:rFonts w:hint="eastAsia" w:ascii="黑体" w:eastAsia="黑体"/>
          <w:color w:val="000000"/>
        </w:rPr>
      </w:pPr>
    </w:p>
    <w:tbl>
      <w:tblPr>
        <w:tblStyle w:val="5"/>
        <w:tblW w:w="14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2484"/>
        <w:gridCol w:w="1000"/>
        <w:gridCol w:w="3983"/>
        <w:gridCol w:w="1528"/>
        <w:gridCol w:w="1184"/>
        <w:gridCol w:w="1650"/>
        <w:gridCol w:w="1415"/>
        <w:gridCol w:w="1140"/>
      </w:tblGrid>
      <w:tr w14:paraId="5A591229">
        <w:trPr>
          <w:trHeight w:val="877" w:hRule="atLeast"/>
          <w:tblHeader/>
          <w:jc w:val="center"/>
        </w:trPr>
        <w:tc>
          <w:tcPr>
            <w:tcW w:w="561" w:type="dxa"/>
            <w:tcBorders>
              <w:tl2br w:val="nil"/>
              <w:tr2bl w:val="nil"/>
            </w:tcBorders>
            <w:noWrap/>
            <w:vAlign w:val="center"/>
          </w:tcPr>
          <w:p w14:paraId="7A1E72E9">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lang w:eastAsia="zh-CN"/>
              </w:rPr>
            </w:pPr>
            <w:r>
              <w:rPr>
                <w:rFonts w:hint="eastAsia" w:ascii="黑体" w:eastAsia="黑体" w:cs="黑体"/>
                <w:b w:val="0"/>
                <w:bCs/>
                <w:color w:val="000000"/>
                <w:kern w:val="0"/>
                <w:sz w:val="24"/>
                <w:szCs w:val="24"/>
                <w:highlight w:val="none"/>
                <w:lang w:eastAsia="zh-CN"/>
              </w:rPr>
              <w:t>序</w:t>
            </w:r>
          </w:p>
          <w:p w14:paraId="016A723C">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lang w:eastAsia="zh-CN"/>
              </w:rPr>
            </w:pPr>
            <w:r>
              <w:rPr>
                <w:rFonts w:hint="eastAsia" w:ascii="黑体" w:eastAsia="黑体" w:cs="黑体"/>
                <w:b w:val="0"/>
                <w:bCs/>
                <w:color w:val="000000"/>
                <w:kern w:val="0"/>
                <w:sz w:val="24"/>
                <w:szCs w:val="24"/>
                <w:highlight w:val="none"/>
                <w:lang w:eastAsia="zh-CN"/>
              </w:rPr>
              <w:t>号</w:t>
            </w:r>
          </w:p>
        </w:tc>
        <w:tc>
          <w:tcPr>
            <w:tcW w:w="2484" w:type="dxa"/>
            <w:tcBorders>
              <w:tl2br w:val="nil"/>
              <w:tr2bl w:val="nil"/>
            </w:tcBorders>
            <w:noWrap/>
            <w:vAlign w:val="center"/>
          </w:tcPr>
          <w:p w14:paraId="3C3CFF7D">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隐患名称</w:t>
            </w:r>
          </w:p>
        </w:tc>
        <w:tc>
          <w:tcPr>
            <w:tcW w:w="1000" w:type="dxa"/>
            <w:tcBorders>
              <w:tl2br w:val="nil"/>
              <w:tr2bl w:val="nil"/>
            </w:tcBorders>
            <w:noWrap/>
            <w:vAlign w:val="center"/>
          </w:tcPr>
          <w:p w14:paraId="034A5F2B">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行业</w:t>
            </w:r>
          </w:p>
          <w:p w14:paraId="08E8609A">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分类</w:t>
            </w:r>
          </w:p>
        </w:tc>
        <w:tc>
          <w:tcPr>
            <w:tcW w:w="3983" w:type="dxa"/>
            <w:tcBorders>
              <w:tl2br w:val="nil"/>
              <w:tr2bl w:val="nil"/>
            </w:tcBorders>
            <w:noWrap/>
            <w:vAlign w:val="center"/>
          </w:tcPr>
          <w:p w14:paraId="24FFDF82">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隐患基本情况</w:t>
            </w:r>
          </w:p>
        </w:tc>
        <w:tc>
          <w:tcPr>
            <w:tcW w:w="1528" w:type="dxa"/>
            <w:tcBorders>
              <w:tl2br w:val="nil"/>
              <w:tr2bl w:val="nil"/>
            </w:tcBorders>
            <w:noWrap/>
            <w:vAlign w:val="center"/>
          </w:tcPr>
          <w:p w14:paraId="68582CF8">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治理责任</w:t>
            </w:r>
          </w:p>
          <w:p w14:paraId="3D513AF0">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单位</w:t>
            </w:r>
          </w:p>
        </w:tc>
        <w:tc>
          <w:tcPr>
            <w:tcW w:w="1184" w:type="dxa"/>
            <w:tcBorders>
              <w:tl2br w:val="nil"/>
              <w:tr2bl w:val="nil"/>
            </w:tcBorders>
            <w:noWrap/>
            <w:vAlign w:val="center"/>
          </w:tcPr>
          <w:p w14:paraId="03BB9972">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属地监管</w:t>
            </w:r>
          </w:p>
          <w:p w14:paraId="32EF9E72">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责任单位</w:t>
            </w:r>
          </w:p>
        </w:tc>
        <w:tc>
          <w:tcPr>
            <w:tcW w:w="1650" w:type="dxa"/>
            <w:tcBorders>
              <w:tl2br w:val="nil"/>
              <w:tr2bl w:val="nil"/>
            </w:tcBorders>
            <w:noWrap/>
            <w:vAlign w:val="center"/>
          </w:tcPr>
          <w:p w14:paraId="4D7FED07">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行业督办单位</w:t>
            </w:r>
          </w:p>
        </w:tc>
        <w:tc>
          <w:tcPr>
            <w:tcW w:w="1415" w:type="dxa"/>
            <w:tcBorders>
              <w:tl2br w:val="nil"/>
              <w:tr2bl w:val="nil"/>
            </w:tcBorders>
            <w:noWrap/>
            <w:vAlign w:val="center"/>
          </w:tcPr>
          <w:p w14:paraId="66A6743C">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整改时限</w:t>
            </w:r>
          </w:p>
        </w:tc>
        <w:tc>
          <w:tcPr>
            <w:tcW w:w="1140" w:type="dxa"/>
            <w:tcBorders>
              <w:tl2br w:val="nil"/>
              <w:tr2bl w:val="nil"/>
            </w:tcBorders>
            <w:noWrap/>
            <w:vAlign w:val="center"/>
          </w:tcPr>
          <w:p w14:paraId="6059BD9C">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销号</w:t>
            </w:r>
          </w:p>
          <w:p w14:paraId="4FDA1FED">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黑体" w:eastAsia="黑体" w:cs="黑体"/>
                <w:b w:val="0"/>
                <w:bCs/>
                <w:color w:val="000000"/>
                <w:kern w:val="0"/>
                <w:sz w:val="24"/>
                <w:szCs w:val="24"/>
                <w:highlight w:val="none"/>
              </w:rPr>
            </w:pPr>
            <w:r>
              <w:rPr>
                <w:rFonts w:hint="eastAsia" w:ascii="黑体" w:eastAsia="黑体" w:cs="黑体"/>
                <w:b w:val="0"/>
                <w:bCs/>
                <w:color w:val="000000"/>
                <w:kern w:val="0"/>
                <w:sz w:val="24"/>
                <w:szCs w:val="24"/>
                <w:highlight w:val="none"/>
              </w:rPr>
              <w:t>意见</w:t>
            </w:r>
          </w:p>
        </w:tc>
      </w:tr>
      <w:tr w14:paraId="4C91B6E9">
        <w:trPr>
          <w:trHeight w:val="1806" w:hRule="atLeast"/>
          <w:jc w:val="center"/>
        </w:trPr>
        <w:tc>
          <w:tcPr>
            <w:tcW w:w="561" w:type="dxa"/>
            <w:tcBorders>
              <w:tl2br w:val="nil"/>
              <w:tr2bl w:val="nil"/>
            </w:tcBorders>
            <w:noWrap/>
            <w:vAlign w:val="center"/>
          </w:tcPr>
          <w:p w14:paraId="629FBEA6">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cs="仿宋"/>
                <w:i w:val="0"/>
                <w:color w:val="000000"/>
                <w:kern w:val="0"/>
                <w:sz w:val="24"/>
                <w:szCs w:val="24"/>
                <w:highlight w:val="none"/>
                <w:u w:val="none"/>
                <w:lang w:val="en-US" w:eastAsia="zh-CN"/>
              </w:rPr>
            </w:pPr>
            <w:r>
              <w:rPr>
                <w:rFonts w:hint="eastAsia" w:ascii="仿宋" w:cs="仿宋"/>
                <w:i w:val="0"/>
                <w:color w:val="000000"/>
                <w:kern w:val="0"/>
                <w:sz w:val="24"/>
                <w:szCs w:val="24"/>
                <w:highlight w:val="none"/>
                <w:u w:val="none"/>
                <w:lang w:val="en-US" w:eastAsia="zh-CN"/>
              </w:rPr>
              <w:t>1</w:t>
            </w:r>
          </w:p>
        </w:tc>
        <w:tc>
          <w:tcPr>
            <w:tcW w:w="2484" w:type="dxa"/>
            <w:tcBorders>
              <w:tl2br w:val="nil"/>
              <w:tr2bl w:val="nil"/>
            </w:tcBorders>
            <w:noWrap/>
            <w:vAlign w:val="center"/>
          </w:tcPr>
          <w:p w14:paraId="7EB5D174">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潼关县金港湾黄河漂流有限公司</w:t>
            </w:r>
            <w:r>
              <w:rPr>
                <w:rFonts w:hint="eastAsia" w:ascii="仿宋" w:cs="Times New Roman"/>
                <w:b w:val="0"/>
                <w:bCs w:val="0"/>
                <w:color w:val="000000"/>
                <w:sz w:val="24"/>
                <w:szCs w:val="24"/>
                <w:lang w:val="en-US" w:eastAsia="zh-CN"/>
              </w:rPr>
              <w:t>未配备安全检查设备设施安全隐患</w:t>
            </w:r>
          </w:p>
        </w:tc>
        <w:tc>
          <w:tcPr>
            <w:tcW w:w="1000" w:type="dxa"/>
            <w:tcBorders>
              <w:tl2br w:val="nil"/>
              <w:tr2bl w:val="nil"/>
            </w:tcBorders>
            <w:noWrap/>
            <w:vAlign w:val="center"/>
          </w:tcPr>
          <w:p w14:paraId="206D21ED">
            <w:pPr>
              <w:widowControl/>
              <w:kinsoku w:val="0"/>
              <w:autoSpaceDE w:val="0"/>
              <w:autoSpaceDN w:val="0"/>
              <w:adjustRightInd/>
              <w:snapToGrid/>
              <w:spacing w:line="300" w:lineRule="exact"/>
              <w:jc w:val="center"/>
              <w:textAlignment w:val="baseline"/>
              <w:rPr>
                <w:rFonts w:hint="eastAsia"/>
                <w:b w:val="0"/>
                <w:bCs w:val="0"/>
                <w:color w:val="000000"/>
                <w:sz w:val="24"/>
                <w:szCs w:val="24"/>
                <w:lang w:val="en-US" w:eastAsia="zh-CN"/>
              </w:rPr>
            </w:pPr>
            <w:r>
              <w:rPr>
                <w:rFonts w:hint="eastAsia"/>
                <w:b w:val="0"/>
                <w:bCs w:val="0"/>
                <w:color w:val="000000"/>
                <w:sz w:val="24"/>
                <w:szCs w:val="24"/>
                <w:lang w:val="en-US" w:eastAsia="zh-CN"/>
              </w:rPr>
              <w:t>交通</w:t>
            </w:r>
          </w:p>
          <w:p w14:paraId="25559A77">
            <w:pPr>
              <w:widowControl/>
              <w:kinsoku w:val="0"/>
              <w:autoSpaceDE w:val="0"/>
              <w:autoSpaceDN w:val="0"/>
              <w:adjustRightInd/>
              <w:snapToGrid/>
              <w:spacing w:line="300" w:lineRule="exact"/>
              <w:jc w:val="center"/>
              <w:textAlignment w:val="baseline"/>
              <w:rPr>
                <w:rFonts w:hint="eastAsia" w:ascii="仿宋" w:cs="仿宋"/>
                <w:i w:val="0"/>
                <w:color w:val="000000"/>
                <w:kern w:val="0"/>
                <w:sz w:val="24"/>
                <w:szCs w:val="24"/>
                <w:highlight w:val="none"/>
                <w:u w:val="none"/>
                <w:lang w:val="en-US" w:eastAsia="zh-CN"/>
              </w:rPr>
            </w:pPr>
            <w:r>
              <w:rPr>
                <w:rFonts w:hint="eastAsia"/>
                <w:b w:val="0"/>
                <w:bCs w:val="0"/>
                <w:color w:val="000000"/>
                <w:sz w:val="24"/>
                <w:szCs w:val="24"/>
                <w:lang w:val="en-US" w:eastAsia="zh-CN"/>
              </w:rPr>
              <w:t>运输</w:t>
            </w:r>
          </w:p>
        </w:tc>
        <w:tc>
          <w:tcPr>
            <w:tcW w:w="3983" w:type="dxa"/>
            <w:tcBorders>
              <w:tl2br w:val="nil"/>
              <w:tr2bl w:val="nil"/>
            </w:tcBorders>
            <w:noWrap/>
            <w:vAlign w:val="center"/>
          </w:tcPr>
          <w:p w14:paraId="6E68A98E">
            <w:pPr>
              <w:widowControl/>
              <w:kinsoku w:val="0"/>
              <w:autoSpaceDE w:val="0"/>
              <w:autoSpaceDN w:val="0"/>
              <w:adjustRightInd/>
              <w:snapToGrid/>
              <w:spacing w:line="300" w:lineRule="exact"/>
              <w:jc w:val="both"/>
              <w:textAlignment w:val="baseline"/>
              <w:rPr>
                <w:rFonts w:hint="eastAsia" w:ascii="仿宋" w:eastAsia="仿宋" w:cs="仿宋"/>
                <w:color w:val="000000"/>
                <w:kern w:val="2"/>
                <w:sz w:val="24"/>
                <w:szCs w:val="24"/>
                <w:highlight w:val="none"/>
                <w:lang w:val="en-US" w:eastAsia="zh-CN" w:bidi="ar-SA"/>
              </w:rPr>
            </w:pPr>
            <w:r>
              <w:rPr>
                <w:rFonts w:hint="eastAsia" w:ascii="仿宋" w:cs="Times New Roman"/>
                <w:b w:val="0"/>
                <w:bCs w:val="0"/>
                <w:color w:val="000000"/>
                <w:sz w:val="24"/>
                <w:szCs w:val="24"/>
                <w:lang w:val="en-US" w:eastAsia="zh-CN"/>
              </w:rPr>
              <w:t>潼关县金港湾黄河漂流有限公司用于旅客上下船的水上临时浮动建筑，未按照客运码头管理，未配备手持安检仪等有关安全检查设备设施。</w:t>
            </w:r>
          </w:p>
        </w:tc>
        <w:tc>
          <w:tcPr>
            <w:tcW w:w="1528" w:type="dxa"/>
            <w:tcBorders>
              <w:tl2br w:val="nil"/>
              <w:tr2bl w:val="nil"/>
            </w:tcBorders>
            <w:noWrap/>
            <w:vAlign w:val="center"/>
          </w:tcPr>
          <w:p w14:paraId="470B1F27">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潼关县金港湾黄河漂流有限公司</w:t>
            </w:r>
          </w:p>
        </w:tc>
        <w:tc>
          <w:tcPr>
            <w:tcW w:w="1184" w:type="dxa"/>
            <w:tcBorders>
              <w:tl2br w:val="nil"/>
              <w:tr2bl w:val="nil"/>
            </w:tcBorders>
            <w:noWrap/>
            <w:vAlign w:val="center"/>
          </w:tcPr>
          <w:p w14:paraId="5B561F9B">
            <w:pPr>
              <w:widowControl/>
              <w:kinsoku w:val="0"/>
              <w:autoSpaceDE w:val="0"/>
              <w:autoSpaceDN w:val="0"/>
              <w:adjustRightInd/>
              <w:snapToGrid/>
              <w:spacing w:line="300" w:lineRule="exact"/>
              <w:jc w:val="center"/>
              <w:textAlignment w:val="baseline"/>
              <w:rPr>
                <w:rFonts w:hint="eastAsia" w:ascii="仿宋"/>
                <w:b w:val="0"/>
                <w:bCs w:val="0"/>
                <w:color w:val="000000"/>
                <w:sz w:val="24"/>
                <w:szCs w:val="24"/>
                <w:lang w:eastAsia="zh-CN"/>
              </w:rPr>
            </w:pPr>
            <w:r>
              <w:rPr>
                <w:rFonts w:hint="eastAsia"/>
                <w:b w:val="0"/>
                <w:bCs w:val="0"/>
                <w:color w:val="000000"/>
                <w:sz w:val="24"/>
                <w:szCs w:val="24"/>
                <w:lang w:eastAsia="zh-CN"/>
              </w:rPr>
              <w:t>渭南</w:t>
            </w:r>
            <w:r>
              <w:rPr>
                <w:rFonts w:hint="eastAsia" w:ascii="仿宋"/>
                <w:b w:val="0"/>
                <w:bCs w:val="0"/>
                <w:color w:val="000000"/>
                <w:sz w:val="24"/>
                <w:szCs w:val="24"/>
                <w:lang w:eastAsia="zh-CN"/>
              </w:rPr>
              <w:t>市</w:t>
            </w:r>
          </w:p>
          <w:p w14:paraId="674BB8EE">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rPr>
              <w:t>人民政府</w:t>
            </w:r>
          </w:p>
        </w:tc>
        <w:tc>
          <w:tcPr>
            <w:tcW w:w="1650" w:type="dxa"/>
            <w:tcBorders>
              <w:tl2br w:val="nil"/>
              <w:tr2bl w:val="nil"/>
            </w:tcBorders>
            <w:noWrap/>
            <w:vAlign w:val="center"/>
          </w:tcPr>
          <w:p w14:paraId="72DAFCB5">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省</w:t>
            </w:r>
            <w:r>
              <w:rPr>
                <w:rFonts w:hint="eastAsia"/>
                <w:b w:val="0"/>
                <w:bCs w:val="0"/>
                <w:color w:val="000000"/>
                <w:sz w:val="24"/>
                <w:szCs w:val="24"/>
                <w:lang w:val="en-US" w:eastAsia="zh-CN"/>
              </w:rPr>
              <w:t>交通运输</w:t>
            </w:r>
            <w:r>
              <w:rPr>
                <w:rFonts w:hint="eastAsia" w:ascii="仿宋"/>
                <w:b w:val="0"/>
                <w:bCs w:val="0"/>
                <w:color w:val="000000"/>
                <w:sz w:val="24"/>
                <w:szCs w:val="24"/>
                <w:lang w:val="en-US" w:eastAsia="zh-CN"/>
              </w:rPr>
              <w:t>厅</w:t>
            </w:r>
          </w:p>
        </w:tc>
        <w:tc>
          <w:tcPr>
            <w:tcW w:w="1415" w:type="dxa"/>
            <w:tcBorders>
              <w:tl2br w:val="nil"/>
              <w:tr2bl w:val="nil"/>
            </w:tcBorders>
            <w:noWrap/>
            <w:vAlign w:val="center"/>
          </w:tcPr>
          <w:p w14:paraId="244D9356">
            <w:pPr>
              <w:widowControl/>
              <w:kinsoku w:val="0"/>
              <w:autoSpaceDE w:val="0"/>
              <w:autoSpaceDN w:val="0"/>
              <w:adjustRightInd/>
              <w:snapToGrid/>
              <w:spacing w:line="300" w:lineRule="exact"/>
              <w:jc w:val="center"/>
              <w:textAlignment w:val="baseline"/>
              <w:rPr>
                <w:rFonts w:hint="eastAsia"/>
                <w:b w:val="0"/>
                <w:bCs w:val="0"/>
                <w:color w:val="000000"/>
                <w:sz w:val="24"/>
                <w:szCs w:val="24"/>
                <w:lang w:val="en-US" w:eastAsia="zh-CN"/>
              </w:rPr>
            </w:pPr>
            <w:r>
              <w:rPr>
                <w:rFonts w:hint="eastAsia" w:ascii="仿宋"/>
                <w:b w:val="0"/>
                <w:bCs w:val="0"/>
                <w:color w:val="000000"/>
                <w:sz w:val="24"/>
                <w:szCs w:val="24"/>
                <w:lang w:val="en-US" w:eastAsia="zh-CN"/>
              </w:rPr>
              <w:t>2025年7月30日</w:t>
            </w:r>
          </w:p>
        </w:tc>
        <w:tc>
          <w:tcPr>
            <w:tcW w:w="1140" w:type="dxa"/>
            <w:tcBorders>
              <w:tl2br w:val="nil"/>
              <w:tr2bl w:val="nil"/>
            </w:tcBorders>
            <w:noWrap/>
            <w:vAlign w:val="center"/>
          </w:tcPr>
          <w:p w14:paraId="2A3DD00C">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cs="仿宋"/>
                <w:i w:val="0"/>
                <w:color w:val="000000"/>
                <w:kern w:val="0"/>
                <w:sz w:val="24"/>
                <w:szCs w:val="24"/>
                <w:highlight w:val="none"/>
                <w:u w:val="none"/>
                <w:lang w:val="en-US" w:eastAsia="zh-CN"/>
              </w:rPr>
            </w:pPr>
            <w:r>
              <w:rPr>
                <w:rFonts w:hint="eastAsia" w:ascii="仿宋" w:cs="仿宋"/>
                <w:i w:val="0"/>
                <w:color w:val="000000"/>
                <w:kern w:val="0"/>
                <w:sz w:val="24"/>
                <w:szCs w:val="24"/>
                <w:highlight w:val="none"/>
                <w:u w:val="none"/>
                <w:lang w:val="en-US" w:eastAsia="zh-CN"/>
              </w:rPr>
              <w:t>同意</w:t>
            </w:r>
          </w:p>
          <w:p w14:paraId="1E75B14F">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eastAsia="仿宋" w:cs="仿宋"/>
                <w:i w:val="0"/>
                <w:color w:val="000000"/>
                <w:kern w:val="0"/>
                <w:sz w:val="24"/>
                <w:szCs w:val="24"/>
                <w:highlight w:val="none"/>
                <w:u w:val="none"/>
                <w:lang w:val="en-US" w:eastAsia="zh-CN"/>
              </w:rPr>
            </w:pPr>
            <w:r>
              <w:rPr>
                <w:rFonts w:hint="eastAsia" w:ascii="仿宋" w:cs="仿宋"/>
                <w:i w:val="0"/>
                <w:color w:val="000000"/>
                <w:kern w:val="0"/>
                <w:sz w:val="24"/>
                <w:szCs w:val="24"/>
                <w:highlight w:val="none"/>
                <w:u w:val="none"/>
                <w:lang w:val="en-US" w:eastAsia="zh-CN"/>
              </w:rPr>
              <w:t>销号</w:t>
            </w:r>
          </w:p>
        </w:tc>
      </w:tr>
      <w:tr w14:paraId="45C8F847">
        <w:trPr>
          <w:trHeight w:val="1895" w:hRule="atLeast"/>
          <w:jc w:val="center"/>
        </w:trPr>
        <w:tc>
          <w:tcPr>
            <w:tcW w:w="561" w:type="dxa"/>
            <w:tcBorders>
              <w:tl2br w:val="nil"/>
              <w:tr2bl w:val="nil"/>
            </w:tcBorders>
            <w:noWrap/>
            <w:vAlign w:val="center"/>
          </w:tcPr>
          <w:p w14:paraId="5BF68441">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cs="仿宋"/>
                <w:i w:val="0"/>
                <w:color w:val="000000"/>
                <w:kern w:val="0"/>
                <w:sz w:val="24"/>
                <w:szCs w:val="24"/>
                <w:highlight w:val="none"/>
                <w:u w:val="none"/>
                <w:lang w:val="en-US" w:eastAsia="zh-CN"/>
              </w:rPr>
            </w:pPr>
            <w:r>
              <w:rPr>
                <w:rFonts w:hint="eastAsia" w:ascii="仿宋" w:cs="仿宋"/>
                <w:i w:val="0"/>
                <w:color w:val="000000"/>
                <w:kern w:val="0"/>
                <w:sz w:val="24"/>
                <w:szCs w:val="24"/>
                <w:highlight w:val="none"/>
                <w:u w:val="none"/>
                <w:lang w:val="en-US" w:eastAsia="zh-CN"/>
              </w:rPr>
              <w:t>2</w:t>
            </w:r>
          </w:p>
        </w:tc>
        <w:tc>
          <w:tcPr>
            <w:tcW w:w="2484" w:type="dxa"/>
            <w:tcBorders>
              <w:tl2br w:val="nil"/>
              <w:tr2bl w:val="nil"/>
            </w:tcBorders>
            <w:noWrap/>
            <w:vAlign w:val="center"/>
          </w:tcPr>
          <w:p w14:paraId="3618A028">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潼关县天河印象文化旅游有限公司</w:t>
            </w:r>
            <w:r>
              <w:rPr>
                <w:rFonts w:hint="eastAsia" w:ascii="仿宋" w:cs="Times New Roman"/>
                <w:b w:val="0"/>
                <w:bCs w:val="0"/>
                <w:color w:val="000000"/>
                <w:sz w:val="24"/>
                <w:szCs w:val="24"/>
                <w:lang w:val="en-US" w:eastAsia="zh-CN"/>
              </w:rPr>
              <w:t>未配备安全检查设备设施、专职海务人员安全隐患</w:t>
            </w:r>
          </w:p>
        </w:tc>
        <w:tc>
          <w:tcPr>
            <w:tcW w:w="1000" w:type="dxa"/>
            <w:tcBorders>
              <w:tl2br w:val="nil"/>
              <w:tr2bl w:val="nil"/>
            </w:tcBorders>
            <w:noWrap/>
            <w:vAlign w:val="center"/>
          </w:tcPr>
          <w:p w14:paraId="3ED5BDD8">
            <w:pPr>
              <w:widowControl/>
              <w:kinsoku w:val="0"/>
              <w:autoSpaceDE w:val="0"/>
              <w:autoSpaceDN w:val="0"/>
              <w:adjustRightInd/>
              <w:snapToGrid/>
              <w:spacing w:line="300" w:lineRule="exact"/>
              <w:jc w:val="center"/>
              <w:textAlignment w:val="baseline"/>
              <w:rPr>
                <w:rFonts w:hint="eastAsia"/>
                <w:b w:val="0"/>
                <w:bCs w:val="0"/>
                <w:color w:val="000000"/>
                <w:sz w:val="24"/>
                <w:szCs w:val="24"/>
                <w:lang w:val="en-US" w:eastAsia="zh-CN"/>
              </w:rPr>
            </w:pPr>
            <w:r>
              <w:rPr>
                <w:rFonts w:hint="eastAsia"/>
                <w:b w:val="0"/>
                <w:bCs w:val="0"/>
                <w:color w:val="000000"/>
                <w:sz w:val="24"/>
                <w:szCs w:val="24"/>
                <w:lang w:val="en-US" w:eastAsia="zh-CN"/>
              </w:rPr>
              <w:t>交通</w:t>
            </w:r>
          </w:p>
          <w:p w14:paraId="134B82E6">
            <w:pPr>
              <w:widowControl/>
              <w:kinsoku w:val="0"/>
              <w:autoSpaceDE w:val="0"/>
              <w:autoSpaceDN w:val="0"/>
              <w:adjustRightInd/>
              <w:snapToGrid/>
              <w:spacing w:line="300" w:lineRule="exact"/>
              <w:jc w:val="center"/>
              <w:textAlignment w:val="baseline"/>
              <w:rPr>
                <w:rFonts w:hint="eastAsia" w:ascii="仿宋" w:cs="仿宋"/>
                <w:i w:val="0"/>
                <w:color w:val="000000"/>
                <w:kern w:val="0"/>
                <w:sz w:val="24"/>
                <w:szCs w:val="24"/>
                <w:highlight w:val="none"/>
                <w:u w:val="none"/>
                <w:lang w:val="en-US" w:eastAsia="zh-CN"/>
              </w:rPr>
            </w:pPr>
            <w:r>
              <w:rPr>
                <w:rFonts w:hint="eastAsia"/>
                <w:b w:val="0"/>
                <w:bCs w:val="0"/>
                <w:color w:val="000000"/>
                <w:sz w:val="24"/>
                <w:szCs w:val="24"/>
                <w:lang w:val="en-US" w:eastAsia="zh-CN"/>
              </w:rPr>
              <w:t>运输</w:t>
            </w:r>
          </w:p>
        </w:tc>
        <w:tc>
          <w:tcPr>
            <w:tcW w:w="3983" w:type="dxa"/>
            <w:tcBorders>
              <w:tl2br w:val="nil"/>
              <w:tr2bl w:val="nil"/>
            </w:tcBorders>
            <w:noWrap/>
            <w:vAlign w:val="center"/>
          </w:tcPr>
          <w:p w14:paraId="1EA82ED7">
            <w:pPr>
              <w:widowControl/>
              <w:kinsoku w:val="0"/>
              <w:autoSpaceDE w:val="0"/>
              <w:autoSpaceDN w:val="0"/>
              <w:adjustRightInd/>
              <w:snapToGrid/>
              <w:spacing w:line="300" w:lineRule="exact"/>
              <w:jc w:val="both"/>
              <w:textAlignment w:val="baseline"/>
              <w:rPr>
                <w:rFonts w:hint="eastAsia" w:ascii="仿宋" w:eastAsia="仿宋" w:cs="仿宋"/>
                <w:color w:val="000000"/>
                <w:kern w:val="2"/>
                <w:sz w:val="24"/>
                <w:szCs w:val="24"/>
                <w:highlight w:val="none"/>
                <w:lang w:val="en-US" w:eastAsia="zh-CN" w:bidi="ar-SA"/>
              </w:rPr>
            </w:pPr>
            <w:r>
              <w:rPr>
                <w:rFonts w:hint="eastAsia" w:ascii="仿宋" w:cs="Times New Roman"/>
                <w:b w:val="0"/>
                <w:bCs w:val="0"/>
                <w:color w:val="000000"/>
                <w:sz w:val="24"/>
                <w:szCs w:val="24"/>
                <w:lang w:val="en-US" w:eastAsia="zh-CN"/>
              </w:rPr>
              <w:t>潼关县天河印象文化旅游有限公司用于旅客上下船的水上临时浮动建筑，未按照客运码头管理，未配备手持安检仪等有关安全检查设备设施；且未配备专职海务人员。</w:t>
            </w:r>
          </w:p>
        </w:tc>
        <w:tc>
          <w:tcPr>
            <w:tcW w:w="1528" w:type="dxa"/>
            <w:tcBorders>
              <w:tl2br w:val="nil"/>
              <w:tr2bl w:val="nil"/>
            </w:tcBorders>
            <w:noWrap/>
            <w:vAlign w:val="center"/>
          </w:tcPr>
          <w:p w14:paraId="70384768">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潼关县天河印象文化旅游有限公司</w:t>
            </w:r>
          </w:p>
        </w:tc>
        <w:tc>
          <w:tcPr>
            <w:tcW w:w="1184" w:type="dxa"/>
            <w:tcBorders>
              <w:tl2br w:val="nil"/>
              <w:tr2bl w:val="nil"/>
            </w:tcBorders>
            <w:noWrap/>
            <w:vAlign w:val="center"/>
          </w:tcPr>
          <w:p w14:paraId="6CDE083A">
            <w:pPr>
              <w:widowControl/>
              <w:kinsoku w:val="0"/>
              <w:autoSpaceDE w:val="0"/>
              <w:autoSpaceDN w:val="0"/>
              <w:adjustRightInd/>
              <w:snapToGrid/>
              <w:spacing w:line="300" w:lineRule="exact"/>
              <w:jc w:val="center"/>
              <w:textAlignment w:val="baseline"/>
              <w:rPr>
                <w:rFonts w:hint="eastAsia" w:ascii="仿宋"/>
                <w:b w:val="0"/>
                <w:bCs w:val="0"/>
                <w:color w:val="000000"/>
                <w:sz w:val="24"/>
                <w:szCs w:val="24"/>
                <w:lang w:eastAsia="zh-CN"/>
              </w:rPr>
            </w:pPr>
            <w:r>
              <w:rPr>
                <w:rFonts w:hint="eastAsia"/>
                <w:b w:val="0"/>
                <w:bCs w:val="0"/>
                <w:color w:val="000000"/>
                <w:sz w:val="24"/>
                <w:szCs w:val="24"/>
                <w:lang w:eastAsia="zh-CN"/>
              </w:rPr>
              <w:t>渭南</w:t>
            </w:r>
            <w:r>
              <w:rPr>
                <w:rFonts w:hint="eastAsia" w:ascii="仿宋"/>
                <w:b w:val="0"/>
                <w:bCs w:val="0"/>
                <w:color w:val="000000"/>
                <w:sz w:val="24"/>
                <w:szCs w:val="24"/>
                <w:lang w:eastAsia="zh-CN"/>
              </w:rPr>
              <w:t>市</w:t>
            </w:r>
          </w:p>
          <w:p w14:paraId="46EB57AA">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rPr>
              <w:t>人民政府</w:t>
            </w:r>
          </w:p>
        </w:tc>
        <w:tc>
          <w:tcPr>
            <w:tcW w:w="1650" w:type="dxa"/>
            <w:tcBorders>
              <w:tl2br w:val="nil"/>
              <w:tr2bl w:val="nil"/>
            </w:tcBorders>
            <w:noWrap/>
            <w:vAlign w:val="center"/>
          </w:tcPr>
          <w:p w14:paraId="4B2A0A17">
            <w:pPr>
              <w:widowControl/>
              <w:kinsoku w:val="0"/>
              <w:autoSpaceDE w:val="0"/>
              <w:autoSpaceDN w:val="0"/>
              <w:adjustRightInd/>
              <w:snapToGrid/>
              <w:spacing w:line="300" w:lineRule="exact"/>
              <w:jc w:val="center"/>
              <w:textAlignment w:val="baseline"/>
              <w:rPr>
                <w:rFonts w:hint="eastAsia" w:ascii="仿宋" w:eastAsia="仿宋" w:cs="仿宋"/>
                <w:color w:val="000000"/>
                <w:kern w:val="2"/>
                <w:sz w:val="24"/>
                <w:szCs w:val="24"/>
                <w:highlight w:val="none"/>
                <w:lang w:val="en-US" w:eastAsia="zh-CN" w:bidi="ar-SA"/>
              </w:rPr>
            </w:pPr>
            <w:r>
              <w:rPr>
                <w:rFonts w:hint="eastAsia" w:ascii="仿宋"/>
                <w:b w:val="0"/>
                <w:bCs w:val="0"/>
                <w:color w:val="000000"/>
                <w:sz w:val="24"/>
                <w:szCs w:val="24"/>
                <w:lang w:val="en-US" w:eastAsia="zh-CN"/>
              </w:rPr>
              <w:t>省</w:t>
            </w:r>
            <w:r>
              <w:rPr>
                <w:rFonts w:hint="eastAsia"/>
                <w:b w:val="0"/>
                <w:bCs w:val="0"/>
                <w:color w:val="000000"/>
                <w:sz w:val="24"/>
                <w:szCs w:val="24"/>
                <w:lang w:val="en-US" w:eastAsia="zh-CN"/>
              </w:rPr>
              <w:t>交通运输</w:t>
            </w:r>
            <w:r>
              <w:rPr>
                <w:rFonts w:hint="eastAsia" w:ascii="仿宋"/>
                <w:b w:val="0"/>
                <w:bCs w:val="0"/>
                <w:color w:val="000000"/>
                <w:sz w:val="24"/>
                <w:szCs w:val="24"/>
                <w:lang w:val="en-US" w:eastAsia="zh-CN"/>
              </w:rPr>
              <w:t>厅</w:t>
            </w:r>
          </w:p>
        </w:tc>
        <w:tc>
          <w:tcPr>
            <w:tcW w:w="1415" w:type="dxa"/>
            <w:tcBorders>
              <w:tl2br w:val="nil"/>
              <w:tr2bl w:val="nil"/>
            </w:tcBorders>
            <w:noWrap/>
            <w:vAlign w:val="center"/>
          </w:tcPr>
          <w:p w14:paraId="5A39A7B5">
            <w:pPr>
              <w:widowControl/>
              <w:kinsoku w:val="0"/>
              <w:autoSpaceDE w:val="0"/>
              <w:autoSpaceDN w:val="0"/>
              <w:adjustRightInd/>
              <w:snapToGrid/>
              <w:spacing w:line="300" w:lineRule="exact"/>
              <w:jc w:val="center"/>
              <w:textAlignment w:val="baseline"/>
              <w:rPr>
                <w:rFonts w:hint="eastAsia"/>
                <w:b w:val="0"/>
                <w:bCs w:val="0"/>
                <w:color w:val="000000"/>
                <w:sz w:val="24"/>
                <w:szCs w:val="24"/>
                <w:lang w:val="en-US" w:eastAsia="zh-CN"/>
              </w:rPr>
            </w:pPr>
            <w:r>
              <w:rPr>
                <w:rFonts w:hint="eastAsia" w:ascii="仿宋"/>
                <w:b w:val="0"/>
                <w:bCs w:val="0"/>
                <w:color w:val="000000"/>
                <w:sz w:val="24"/>
                <w:szCs w:val="24"/>
                <w:lang w:val="en-US" w:eastAsia="zh-CN"/>
              </w:rPr>
              <w:t>2025年7月30日</w:t>
            </w:r>
          </w:p>
        </w:tc>
        <w:tc>
          <w:tcPr>
            <w:tcW w:w="1140" w:type="dxa"/>
            <w:tcBorders>
              <w:tl2br w:val="nil"/>
              <w:tr2bl w:val="nil"/>
            </w:tcBorders>
            <w:noWrap/>
            <w:vAlign w:val="center"/>
          </w:tcPr>
          <w:p w14:paraId="123B6246">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cs="仿宋"/>
                <w:i w:val="0"/>
                <w:color w:val="000000"/>
                <w:kern w:val="0"/>
                <w:sz w:val="24"/>
                <w:szCs w:val="24"/>
                <w:highlight w:val="none"/>
                <w:u w:val="none"/>
                <w:lang w:val="en-US" w:eastAsia="zh-CN"/>
              </w:rPr>
            </w:pPr>
            <w:r>
              <w:rPr>
                <w:rFonts w:hint="eastAsia" w:ascii="仿宋" w:cs="仿宋"/>
                <w:i w:val="0"/>
                <w:color w:val="000000"/>
                <w:kern w:val="0"/>
                <w:sz w:val="24"/>
                <w:szCs w:val="24"/>
                <w:highlight w:val="none"/>
                <w:u w:val="none"/>
                <w:lang w:val="en-US" w:eastAsia="zh-CN"/>
              </w:rPr>
              <w:t>同意</w:t>
            </w:r>
          </w:p>
          <w:p w14:paraId="66A49123">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eastAsia="仿宋" w:cs="仿宋"/>
                <w:i w:val="0"/>
                <w:color w:val="000000"/>
                <w:kern w:val="0"/>
                <w:sz w:val="24"/>
                <w:szCs w:val="24"/>
                <w:highlight w:val="yellow"/>
                <w:u w:val="none"/>
                <w:lang w:val="en-US" w:eastAsia="zh-CN"/>
              </w:rPr>
            </w:pPr>
            <w:r>
              <w:rPr>
                <w:rFonts w:hint="eastAsia" w:ascii="仿宋" w:cs="仿宋"/>
                <w:i w:val="0"/>
                <w:color w:val="000000"/>
                <w:kern w:val="0"/>
                <w:sz w:val="24"/>
                <w:szCs w:val="24"/>
                <w:highlight w:val="none"/>
                <w:u w:val="none"/>
                <w:lang w:val="en-US" w:eastAsia="zh-CN"/>
              </w:rPr>
              <w:t>销号</w:t>
            </w:r>
          </w:p>
        </w:tc>
      </w:tr>
      <w:tr w14:paraId="04AF6F8F">
        <w:trPr>
          <w:trHeight w:val="2616" w:hRule="atLeast"/>
          <w:jc w:val="center"/>
        </w:trPr>
        <w:tc>
          <w:tcPr>
            <w:tcW w:w="561" w:type="dxa"/>
            <w:tcBorders>
              <w:tl2br w:val="nil"/>
              <w:tr2bl w:val="nil"/>
            </w:tcBorders>
            <w:noWrap/>
            <w:vAlign w:val="center"/>
          </w:tcPr>
          <w:p w14:paraId="320DF2B6">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default" w:ascii="仿宋" w:cs="仿宋"/>
                <w:i w:val="0"/>
                <w:color w:val="000000"/>
                <w:kern w:val="0"/>
                <w:sz w:val="24"/>
                <w:szCs w:val="24"/>
                <w:highlight w:val="none"/>
                <w:u w:val="none"/>
                <w:lang w:val="en-US" w:eastAsia="zh-CN"/>
              </w:rPr>
            </w:pPr>
            <w:r>
              <w:rPr>
                <w:rFonts w:hint="eastAsia" w:ascii="仿宋" w:cs="仿宋"/>
                <w:i w:val="0"/>
                <w:color w:val="000000"/>
                <w:kern w:val="0"/>
                <w:sz w:val="24"/>
                <w:szCs w:val="24"/>
                <w:highlight w:val="none"/>
                <w:u w:val="none"/>
                <w:lang w:val="en-US" w:eastAsia="zh-CN"/>
              </w:rPr>
              <w:t>3</w:t>
            </w:r>
          </w:p>
        </w:tc>
        <w:tc>
          <w:tcPr>
            <w:tcW w:w="2484" w:type="dxa"/>
            <w:tcBorders>
              <w:tl2br w:val="nil"/>
              <w:tr2bl w:val="nil"/>
            </w:tcBorders>
            <w:noWrap/>
            <w:vAlign w:val="center"/>
          </w:tcPr>
          <w:p w14:paraId="69FC2862">
            <w:pPr>
              <w:widowControl/>
              <w:kinsoku w:val="0"/>
              <w:autoSpaceDE w:val="0"/>
              <w:autoSpaceDN w:val="0"/>
              <w:adjustRightInd/>
              <w:snapToGrid/>
              <w:spacing w:line="300" w:lineRule="exact"/>
              <w:jc w:val="center"/>
              <w:textAlignment w:val="baseline"/>
              <w:rPr>
                <w:rFonts w:hint="eastAsia" w:ascii="仿宋"/>
                <w:b w:val="0"/>
                <w:bCs w:val="0"/>
                <w:color w:val="000000"/>
                <w:sz w:val="24"/>
                <w:szCs w:val="24"/>
                <w:lang w:val="en-US" w:eastAsia="zh-CN"/>
              </w:rPr>
            </w:pPr>
            <w:r>
              <w:rPr>
                <w:rFonts w:hint="eastAsia" w:ascii="仿宋" w:hAnsi="仿宋" w:eastAsia="仿宋" w:cs="仿宋"/>
                <w:color w:val="auto"/>
                <w:kern w:val="2"/>
                <w:sz w:val="24"/>
                <w:szCs w:val="24"/>
                <w:highlight w:val="none"/>
                <w:lang w:val="en-US" w:eastAsia="zh-CN" w:bidi="ar-SA"/>
              </w:rPr>
              <w:t>米脂县中心敬老院</w:t>
            </w:r>
            <w:r>
              <w:rPr>
                <w:rFonts w:hint="eastAsia" w:ascii="仿宋" w:hAnsi="仿宋" w:cs="仿宋"/>
                <w:color w:val="auto"/>
                <w:kern w:val="2"/>
                <w:sz w:val="24"/>
                <w:szCs w:val="24"/>
                <w:highlight w:val="none"/>
                <w:lang w:val="en-US" w:eastAsia="zh-CN" w:bidi="ar-SA"/>
              </w:rPr>
              <w:t>消防安全隐患</w:t>
            </w:r>
          </w:p>
        </w:tc>
        <w:tc>
          <w:tcPr>
            <w:tcW w:w="1000" w:type="dxa"/>
            <w:tcBorders>
              <w:tl2br w:val="nil"/>
              <w:tr2bl w:val="nil"/>
            </w:tcBorders>
            <w:noWrap/>
            <w:vAlign w:val="center"/>
          </w:tcPr>
          <w:p w14:paraId="0F3418C2">
            <w:pPr>
              <w:widowControl/>
              <w:kinsoku w:val="0"/>
              <w:autoSpaceDE w:val="0"/>
              <w:autoSpaceDN w:val="0"/>
              <w:adjustRightInd/>
              <w:snapToGrid/>
              <w:spacing w:line="300" w:lineRule="exact"/>
              <w:jc w:val="center"/>
              <w:textAlignment w:val="baseline"/>
              <w:rPr>
                <w:rFonts w:hint="eastAsia"/>
                <w:b w:val="0"/>
                <w:bCs w:val="0"/>
                <w:color w:val="000000"/>
                <w:sz w:val="24"/>
                <w:szCs w:val="24"/>
                <w:lang w:val="en-US" w:eastAsia="zh-CN"/>
              </w:rPr>
            </w:pPr>
            <w:r>
              <w:rPr>
                <w:rFonts w:hint="eastAsia"/>
                <w:b w:val="0"/>
                <w:bCs w:val="0"/>
                <w:color w:val="000000"/>
                <w:sz w:val="24"/>
                <w:szCs w:val="24"/>
                <w:lang w:val="en-US" w:eastAsia="zh-CN"/>
              </w:rPr>
              <w:t>民政</w:t>
            </w:r>
          </w:p>
        </w:tc>
        <w:tc>
          <w:tcPr>
            <w:tcW w:w="3983" w:type="dxa"/>
            <w:tcBorders>
              <w:tl2br w:val="nil"/>
              <w:tr2bl w:val="nil"/>
            </w:tcBorders>
            <w:noWrap/>
            <w:vAlign w:val="center"/>
          </w:tcPr>
          <w:p w14:paraId="6BA1144A">
            <w:pPr>
              <w:widowControl/>
              <w:kinsoku w:val="0"/>
              <w:autoSpaceDE w:val="0"/>
              <w:autoSpaceDN w:val="0"/>
              <w:adjustRightInd/>
              <w:snapToGrid/>
              <w:spacing w:line="300" w:lineRule="exact"/>
              <w:jc w:val="both"/>
              <w:textAlignment w:val="baseline"/>
              <w:rPr>
                <w:rFonts w:hint="eastAsia" w:ascii="仿宋" w:cs="Times New Roman"/>
                <w:b w:val="0"/>
                <w:bCs w:val="0"/>
                <w:color w:val="000000"/>
                <w:sz w:val="24"/>
                <w:szCs w:val="24"/>
                <w:lang w:val="en-US" w:eastAsia="zh-CN"/>
              </w:rPr>
            </w:pPr>
            <w:r>
              <w:rPr>
                <w:rFonts w:hint="eastAsia" w:ascii="仿宋" w:hAnsi="Times New Roman" w:cs="Times New Roman"/>
                <w:b w:val="0"/>
                <w:bCs w:val="0"/>
                <w:color w:val="000000"/>
                <w:sz w:val="24"/>
                <w:szCs w:val="24"/>
                <w:lang w:val="en-US" w:eastAsia="zh-CN"/>
              </w:rPr>
              <w:t>未设消防水源，室内消火栓未设消防水池；未设室外消火栓；室内消火栓流量压力不足，管网只接高位消防水箱（约12立方），未设消防水泵；养老院主体二层，局部三层，总面积7069平</w:t>
            </w:r>
            <w:r>
              <w:rPr>
                <w:rFonts w:hint="eastAsia" w:ascii="仿宋" w:cs="Times New Roman"/>
                <w:b w:val="0"/>
                <w:bCs w:val="0"/>
                <w:color w:val="000000"/>
                <w:sz w:val="24"/>
                <w:szCs w:val="24"/>
                <w:shd w:val="clear" w:fill="FFFFFF"/>
                <w:lang w:val="en-US" w:eastAsia="zh-CN"/>
              </w:rPr>
              <w:t>方米</w:t>
            </w:r>
            <w:r>
              <w:rPr>
                <w:rFonts w:hint="eastAsia" w:ascii="仿宋" w:hAnsi="Times New Roman" w:cs="Times New Roman"/>
                <w:b w:val="0"/>
                <w:bCs w:val="0"/>
                <w:color w:val="000000"/>
                <w:sz w:val="24"/>
                <w:szCs w:val="24"/>
                <w:lang w:val="en-US" w:eastAsia="zh-CN"/>
              </w:rPr>
              <w:t>，未设自动喷淋灭火系统；消防控制室持证人员不足，现场有三人持初级证。</w:t>
            </w:r>
          </w:p>
        </w:tc>
        <w:tc>
          <w:tcPr>
            <w:tcW w:w="1528" w:type="dxa"/>
            <w:tcBorders>
              <w:tl2br w:val="nil"/>
              <w:tr2bl w:val="nil"/>
            </w:tcBorders>
            <w:noWrap/>
            <w:vAlign w:val="center"/>
          </w:tcPr>
          <w:p w14:paraId="7C3DC9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b w:val="0"/>
                <w:bCs w:val="0"/>
                <w:color w:val="000000"/>
                <w:sz w:val="24"/>
                <w:szCs w:val="24"/>
                <w:lang w:val="en-US" w:eastAsia="zh-CN"/>
              </w:rPr>
            </w:pPr>
            <w:r>
              <w:rPr>
                <w:rFonts w:hint="eastAsia" w:ascii="仿宋" w:hAnsi="仿宋" w:eastAsia="仿宋" w:cs="仿宋"/>
                <w:color w:val="auto"/>
                <w:kern w:val="2"/>
                <w:sz w:val="24"/>
                <w:szCs w:val="24"/>
                <w:highlight w:val="none"/>
                <w:lang w:val="en-US" w:eastAsia="zh-CN" w:bidi="ar-SA"/>
              </w:rPr>
              <w:t>米脂县中心敬老院</w:t>
            </w:r>
          </w:p>
        </w:tc>
        <w:tc>
          <w:tcPr>
            <w:tcW w:w="1184" w:type="dxa"/>
            <w:tcBorders>
              <w:tl2br w:val="nil"/>
              <w:tr2bl w:val="nil"/>
            </w:tcBorders>
            <w:noWrap/>
            <w:vAlign w:val="center"/>
          </w:tcPr>
          <w:p w14:paraId="759E733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auto"/>
              <w:rPr>
                <w:rFonts w:hint="eastAsia" w:ascii="仿宋" w:hAnsi="仿宋"/>
                <w:b w:val="0"/>
                <w:bCs w:val="0"/>
                <w:color w:val="auto"/>
                <w:sz w:val="24"/>
                <w:szCs w:val="24"/>
                <w:lang w:eastAsia="zh-CN"/>
              </w:rPr>
            </w:pPr>
            <w:r>
              <w:rPr>
                <w:rFonts w:hint="eastAsia"/>
                <w:b w:val="0"/>
                <w:bCs w:val="0"/>
                <w:color w:val="auto"/>
                <w:sz w:val="24"/>
                <w:szCs w:val="24"/>
                <w:lang w:eastAsia="zh-CN"/>
              </w:rPr>
              <w:t>榆林</w:t>
            </w:r>
            <w:r>
              <w:rPr>
                <w:rFonts w:hint="eastAsia" w:ascii="仿宋" w:hAnsi="仿宋"/>
                <w:b w:val="0"/>
                <w:bCs w:val="0"/>
                <w:color w:val="auto"/>
                <w:sz w:val="24"/>
                <w:szCs w:val="24"/>
                <w:lang w:eastAsia="zh-CN"/>
              </w:rPr>
              <w:t>市</w:t>
            </w:r>
          </w:p>
          <w:p w14:paraId="39BC68F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b w:val="0"/>
                <w:bCs w:val="0"/>
                <w:color w:val="000000"/>
                <w:sz w:val="24"/>
                <w:szCs w:val="24"/>
              </w:rPr>
            </w:pPr>
            <w:r>
              <w:rPr>
                <w:rFonts w:hint="eastAsia" w:ascii="仿宋" w:hAnsi="仿宋"/>
                <w:b w:val="0"/>
                <w:bCs w:val="0"/>
                <w:color w:val="auto"/>
                <w:sz w:val="24"/>
                <w:szCs w:val="24"/>
              </w:rPr>
              <w:t>人民政府</w:t>
            </w:r>
          </w:p>
        </w:tc>
        <w:tc>
          <w:tcPr>
            <w:tcW w:w="1650" w:type="dxa"/>
            <w:tcBorders>
              <w:tl2br w:val="nil"/>
              <w:tr2bl w:val="nil"/>
            </w:tcBorders>
            <w:noWrap/>
            <w:vAlign w:val="center"/>
          </w:tcPr>
          <w:p w14:paraId="74E088E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b w:val="0"/>
                <w:bCs w:val="0"/>
                <w:color w:val="000000"/>
                <w:sz w:val="24"/>
                <w:szCs w:val="24"/>
                <w:lang w:val="en-US" w:eastAsia="zh-CN"/>
              </w:rPr>
            </w:pPr>
            <w:r>
              <w:rPr>
                <w:rFonts w:hint="eastAsia" w:cs="Times New Roman"/>
                <w:b w:val="0"/>
                <w:bCs w:val="0"/>
                <w:color w:val="auto"/>
                <w:kern w:val="2"/>
                <w:sz w:val="24"/>
                <w:szCs w:val="24"/>
                <w:lang w:val="en-US" w:eastAsia="zh-CN" w:bidi="ar-SA"/>
              </w:rPr>
              <w:t>省民政厅</w:t>
            </w:r>
          </w:p>
        </w:tc>
        <w:tc>
          <w:tcPr>
            <w:tcW w:w="1415" w:type="dxa"/>
            <w:tcBorders>
              <w:tl2br w:val="nil"/>
              <w:tr2bl w:val="nil"/>
            </w:tcBorders>
            <w:noWrap/>
            <w:vAlign w:val="center"/>
          </w:tcPr>
          <w:p w14:paraId="1BC8C948">
            <w:pPr>
              <w:widowControl/>
              <w:kinsoku w:val="0"/>
              <w:autoSpaceDE w:val="0"/>
              <w:autoSpaceDN w:val="0"/>
              <w:adjustRightInd/>
              <w:snapToGrid/>
              <w:spacing w:line="300" w:lineRule="exact"/>
              <w:jc w:val="center"/>
              <w:textAlignment w:val="baseline"/>
              <w:rPr>
                <w:rFonts w:hint="eastAsia" w:ascii="仿宋"/>
                <w:b w:val="0"/>
                <w:bCs w:val="0"/>
                <w:color w:val="000000"/>
                <w:sz w:val="24"/>
                <w:szCs w:val="24"/>
                <w:lang w:val="en-US" w:eastAsia="zh-CN"/>
              </w:rPr>
            </w:pPr>
            <w:r>
              <w:rPr>
                <w:rFonts w:hint="eastAsia" w:ascii="仿宋"/>
                <w:b w:val="0"/>
                <w:bCs w:val="0"/>
                <w:color w:val="000000"/>
                <w:sz w:val="24"/>
                <w:szCs w:val="24"/>
                <w:lang w:val="en-US" w:eastAsia="zh-CN"/>
              </w:rPr>
              <w:t>2025年6月30日</w:t>
            </w:r>
          </w:p>
        </w:tc>
        <w:tc>
          <w:tcPr>
            <w:tcW w:w="1140" w:type="dxa"/>
            <w:tcBorders>
              <w:tl2br w:val="nil"/>
              <w:tr2bl w:val="nil"/>
            </w:tcBorders>
            <w:noWrap/>
            <w:vAlign w:val="center"/>
          </w:tcPr>
          <w:p w14:paraId="33E720F5">
            <w:pPr>
              <w:keepNext w:val="0"/>
              <w:keepLines w:val="0"/>
              <w:pageBreakBefore w:val="0"/>
              <w:widowControl w:val="0"/>
              <w:kinsoku/>
              <w:wordWrap/>
              <w:overflowPunct/>
              <w:topLinePunct w:val="0"/>
              <w:autoSpaceDE/>
              <w:autoSpaceDN/>
              <w:bidi w:val="0"/>
              <w:adjustRightInd/>
              <w:snapToGrid/>
              <w:spacing w:line="300" w:lineRule="exact"/>
              <w:jc w:val="center"/>
              <w:outlineLvl w:val="9"/>
              <w:rPr>
                <w:rFonts w:hint="eastAsia" w:ascii="仿宋" w:cs="仿宋"/>
                <w:i w:val="0"/>
                <w:color w:val="000000"/>
                <w:kern w:val="0"/>
                <w:sz w:val="24"/>
                <w:szCs w:val="24"/>
                <w:highlight w:val="none"/>
                <w:u w:val="none"/>
                <w:lang w:val="en-US" w:eastAsia="zh-CN"/>
              </w:rPr>
            </w:pPr>
            <w:r>
              <w:rPr>
                <w:rFonts w:hint="eastAsia" w:ascii="仿宋" w:cs="仿宋"/>
                <w:i w:val="0"/>
                <w:color w:val="000000"/>
                <w:kern w:val="0"/>
                <w:sz w:val="24"/>
                <w:szCs w:val="24"/>
                <w:highlight w:val="none"/>
                <w:u w:val="none"/>
                <w:lang w:val="en-US" w:eastAsia="zh-CN"/>
              </w:rPr>
              <w:t>同意</w:t>
            </w:r>
          </w:p>
          <w:p w14:paraId="4558CEE2">
            <w:pPr>
              <w:keepNext w:val="0"/>
              <w:keepLines w:val="0"/>
              <w:pageBreakBefore w:val="0"/>
              <w:widowControl w:val="0"/>
              <w:suppressLineNumbers w:val="0"/>
              <w:kinsoku w:val="0"/>
              <w:wordWrap/>
              <w:overflowPunct w:val="0"/>
              <w:topLinePunct/>
              <w:autoSpaceDE/>
              <w:autoSpaceDN/>
              <w:bidi w:val="0"/>
              <w:adjustRightInd/>
              <w:snapToGrid/>
              <w:spacing w:line="300" w:lineRule="exact"/>
              <w:jc w:val="center"/>
              <w:textAlignment w:val="center"/>
              <w:rPr>
                <w:rFonts w:hint="eastAsia" w:ascii="仿宋" w:cs="仿宋"/>
                <w:i w:val="0"/>
                <w:color w:val="000000"/>
                <w:kern w:val="0"/>
                <w:sz w:val="24"/>
                <w:szCs w:val="24"/>
                <w:highlight w:val="none"/>
                <w:u w:val="none"/>
                <w:lang w:val="en-US" w:eastAsia="zh-CN"/>
              </w:rPr>
            </w:pPr>
            <w:r>
              <w:rPr>
                <w:rFonts w:hint="eastAsia" w:ascii="仿宋" w:cs="仿宋"/>
                <w:i w:val="0"/>
                <w:color w:val="000000"/>
                <w:kern w:val="0"/>
                <w:sz w:val="24"/>
                <w:szCs w:val="24"/>
                <w:highlight w:val="none"/>
                <w:u w:val="none"/>
                <w:lang w:val="en-US" w:eastAsia="zh-CN"/>
              </w:rPr>
              <w:t>销号</w:t>
            </w:r>
          </w:p>
        </w:tc>
      </w:tr>
    </w:tbl>
    <w:p w14:paraId="3BA4AECA">
      <w:pPr>
        <w:ind w:firstLine="618" w:firstLineChars="198"/>
        <w:jc w:val="left"/>
        <w:rPr>
          <w:rFonts w:ascii="仿宋" w:cs="宋体"/>
          <w:color w:val="000000"/>
          <w:kern w:val="0"/>
          <w:highlight w:val="none"/>
        </w:rPr>
        <w:sectPr>
          <w:pgSz w:w="16838" w:h="11906" w:orient="landscape"/>
          <w:pgMar w:top="1587" w:right="1101" w:bottom="1587" w:left="1587" w:header="851" w:footer="964" w:gutter="0"/>
          <w:pgNumType w:fmt="numberInDash"/>
          <w:cols w:space="720" w:num="1"/>
          <w:rtlGutter w:val="1"/>
          <w:docGrid w:type="linesAndChars" w:linePitch="615" w:charSpace="-1683"/>
        </w:sectPr>
      </w:pPr>
    </w:p>
    <w:p w14:paraId="6B7DB576">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仿宋">
    <w:altName w:val="方正仿宋_GBK"/>
    <w:panose1 w:val="02010609060101010101"/>
    <w:charset w:val="86"/>
    <w:family w:val="auto"/>
    <w:pitch w:val="default"/>
    <w:sig w:usb0="00000000" w:usb1="00000000"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altName w:val="汉仪书宋二KW"/>
    <w:panose1 w:val="03000509000000000000"/>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5DF3C0"/>
    <w:rsid w:val="F75DF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Char"/>
    <w:basedOn w:val="3"/>
    <w:next w:val="1"/>
    <w:qFormat/>
    <w:uiPriority w:val="0"/>
    <w:pPr>
      <w:widowControl/>
      <w:spacing w:after="160" w:line="240" w:lineRule="exact"/>
      <w:jc w:val="left"/>
    </w:pPr>
    <w:rPr>
      <w:rFonts w:ascii="Verdana" w:hAnsi="Verdana" w:eastAsia="仿宋_GB2312"/>
      <w:kern w:val="0"/>
      <w:sz w:val="24"/>
    </w:rPr>
  </w:style>
  <w:style w:type="paragraph" w:styleId="3">
    <w:name w:val="Document Map"/>
    <w:basedOn w:val="1"/>
    <w:qFormat/>
    <w:uiPriority w:val="0"/>
    <w:pPr>
      <w:shd w:val="clear" w:color="000000" w:fill="000080"/>
    </w:pPr>
  </w:style>
  <w:style w:type="paragraph" w:styleId="4">
    <w:name w:val="footer"/>
    <w:basedOn w:val="1"/>
    <w:qFormat/>
    <w:uiPriority w:val="0"/>
    <w:pPr>
      <w:tabs>
        <w:tab w:val="center" w:pos="4153"/>
        <w:tab w:val="right" w:pos="8306"/>
      </w:tabs>
      <w:snapToGrid w:val="0"/>
      <w:jc w:val="left"/>
    </w:pPr>
    <w:rPr>
      <w:rFonts w:eastAsia="仿宋_GB231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2025-09-22T10:59:00Z</dcterms:created>
  <dc:creator>Dnmhsqj</dc:creator>
  <cp:lastModifiedBy>Dnmhsqj</cp:lastModifiedBy>
  <dcterms:modified xsi:type="dcterms:W3CDTF">2025-09-22T11:00:05Z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9D5CC3395EC3B2A0A1BBD068D316E11B_41</vt:lpwstr>
  </property>
</Properties>
</file>