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8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414" w:leftChars="-133" w:firstLine="477" w:firstLineChars="153"/>
        <w:textAlignment w:val="auto"/>
        <w:outlineLvl w:val="9"/>
        <w:rPr>
          <w:rFonts w:ascii="黑体" w:eastAsia="黑体"/>
          <w:color w:val="000000"/>
        </w:rPr>
      </w:pPr>
      <w:r>
        <w:rPr>
          <w:rFonts w:ascii="黑体" w:eastAsia="黑体"/>
          <w:color w:val="000000"/>
        </w:rPr>
        <w:t>附件</w:t>
      </w:r>
    </w:p>
    <w:p w14:paraId="09CB3344">
      <w:pPr>
        <w:pStyle w:val="2"/>
        <w:spacing w:after="0" w:line="600" w:lineRule="exact"/>
        <w:rPr>
          <w:rFonts w:hint="eastAsia"/>
          <w:color w:val="000000"/>
        </w:rPr>
      </w:pPr>
    </w:p>
    <w:p w14:paraId="675E0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省级挂牌督办安全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生产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重大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事故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隐患销号明细表</w:t>
      </w:r>
    </w:p>
    <w:bookmarkEnd w:id="0"/>
    <w:p w14:paraId="50A23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/>
        <w:jc w:val="center"/>
        <w:textAlignment w:val="auto"/>
        <w:outlineLvl w:val="9"/>
        <w:rPr>
          <w:rFonts w:hint="eastAsia" w:ascii="黑体" w:eastAsia="黑体"/>
          <w:color w:val="000000"/>
        </w:rPr>
      </w:pPr>
    </w:p>
    <w:tbl>
      <w:tblPr>
        <w:tblStyle w:val="14"/>
        <w:tblW w:w="14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12"/>
        <w:gridCol w:w="919"/>
        <w:gridCol w:w="3585"/>
        <w:gridCol w:w="1900"/>
        <w:gridCol w:w="1184"/>
        <w:gridCol w:w="1650"/>
        <w:gridCol w:w="1415"/>
        <w:gridCol w:w="1140"/>
      </w:tblGrid>
      <w:tr w14:paraId="5B92EBC6">
        <w:trPr>
          <w:trHeight w:val="877" w:hRule="atLeast"/>
          <w:tblHeader/>
          <w:jc w:val="center"/>
        </w:trPr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 w14:paraId="02541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/>
            <w:vAlign w:val="center"/>
          </w:tcPr>
          <w:p w14:paraId="56E9C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隐患名称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/>
            <w:vAlign w:val="center"/>
          </w:tcPr>
          <w:p w14:paraId="220DA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行业</w:t>
            </w:r>
          </w:p>
          <w:p w14:paraId="1C61A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分类</w:t>
            </w:r>
          </w:p>
        </w:tc>
        <w:tc>
          <w:tcPr>
            <w:tcW w:w="3585" w:type="dxa"/>
            <w:tcBorders>
              <w:tl2br w:val="nil"/>
              <w:tr2bl w:val="nil"/>
            </w:tcBorders>
            <w:noWrap/>
            <w:vAlign w:val="center"/>
          </w:tcPr>
          <w:p w14:paraId="60883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隐患基本情况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noWrap/>
            <w:vAlign w:val="center"/>
          </w:tcPr>
          <w:p w14:paraId="4C040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治理责任单位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14:paraId="7D1F6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属地监管</w:t>
            </w:r>
          </w:p>
          <w:p w14:paraId="5B3BD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责任单位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 w14:paraId="06FA4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行业督办单位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61491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整改时限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65AE3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销号</w:t>
            </w:r>
          </w:p>
          <w:p w14:paraId="7B288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意见</w:t>
            </w:r>
          </w:p>
        </w:tc>
      </w:tr>
      <w:tr w14:paraId="1F4F79FC">
        <w:trPr>
          <w:trHeight w:val="5371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 w14:paraId="0E0E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/>
            <w:vAlign w:val="center"/>
          </w:tcPr>
          <w:p w14:paraId="35950B73">
            <w:pPr>
              <w:widowControl/>
              <w:kinsoku w:val="0"/>
              <w:autoSpaceDE/>
              <w:autoSpaceDN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汉滨区福如东海老年公寓消防安全隐患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/>
            <w:vAlign w:val="center"/>
          </w:tcPr>
          <w:p w14:paraId="57C97E41">
            <w:pPr>
              <w:widowControl/>
              <w:kinsoku w:val="0"/>
              <w:autoSpaceDE/>
              <w:autoSpaceDN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消防</w:t>
            </w:r>
          </w:p>
        </w:tc>
        <w:tc>
          <w:tcPr>
            <w:tcW w:w="3585" w:type="dxa"/>
            <w:tcBorders>
              <w:tl2br w:val="nil"/>
              <w:tr2bl w:val="nil"/>
            </w:tcBorders>
            <w:noWrap/>
            <w:vAlign w:val="center"/>
          </w:tcPr>
          <w:p w14:paraId="50975142">
            <w:pPr>
              <w:widowControl/>
              <w:kinsoku w:val="0"/>
              <w:autoSpaceDE/>
              <w:autoSpaceDN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老年公寓未按技术标准设置自动喷淋灭火系统；楼梯间设置形式不符合国家消防技术标准规定，未按要求设置封闭楼梯间；火灾报警控制器不能正常使用，未按要求设置在消防值班控制室，无法满足值班要求；消防用水仅依靠市政水管网，未设置消防水池和水泵，室内消火栓系统流量压力不足。符合《重大火灾隐患判定方法》（GB35181）7.4.4条、7.3.2条、7.7.2条和7.4.3条情形，经综合判定，该场所属于重大火灾隐患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noWrap/>
            <w:vAlign w:val="center"/>
          </w:tcPr>
          <w:p w14:paraId="15668A3B">
            <w:pPr>
              <w:widowControl/>
              <w:kinsoku w:val="0"/>
              <w:autoSpaceDE/>
              <w:autoSpaceDN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汉滨区福如东海老年公寓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14:paraId="455FD905">
            <w:pPr>
              <w:widowControl/>
              <w:kinsoku w:val="0"/>
              <w:autoSpaceDE/>
              <w:autoSpaceDN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安康</w:t>
            </w:r>
            <w:r>
              <w:rPr>
                <w:rFonts w:hint="eastAsia" w:ascii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市</w:t>
            </w:r>
          </w:p>
          <w:p w14:paraId="32AFA613">
            <w:pPr>
              <w:widowControl/>
              <w:kinsoku w:val="0"/>
              <w:autoSpaceDE/>
              <w:autoSpaceDN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/>
                <w:b w:val="0"/>
                <w:bCs w:val="0"/>
                <w:color w:val="000000"/>
                <w:sz w:val="24"/>
                <w:szCs w:val="24"/>
              </w:rPr>
              <w:t>人民政府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 w14:paraId="79E00704">
            <w:pPr>
              <w:widowControl/>
              <w:kinsoku w:val="0"/>
              <w:autoSpaceDE/>
              <w:autoSpaceDN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lang w:eastAsia="zh-CN"/>
              </w:rPr>
              <w:t>省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民政</w:t>
            </w:r>
            <w:r>
              <w:rPr>
                <w:rFonts w:hint="eastAsia" w:ascii="仿宋"/>
                <w:color w:val="000000"/>
                <w:sz w:val="24"/>
                <w:szCs w:val="24"/>
                <w:lang w:eastAsia="zh-CN"/>
              </w:rPr>
              <w:t>厅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/>
                <w:color w:val="000000"/>
                <w:sz w:val="24"/>
                <w:szCs w:val="24"/>
                <w:lang w:eastAsia="zh-CN"/>
              </w:rPr>
              <w:t>省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消防救援总队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6C016C74">
            <w:pPr>
              <w:spacing w:line="360" w:lineRule="exact"/>
              <w:jc w:val="center"/>
              <w:rPr>
                <w:rFonts w:hint="eastAsia" w:ascii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2025年</w:t>
            </w:r>
          </w:p>
          <w:p w14:paraId="78C3E78D">
            <w:pPr>
              <w:spacing w:line="360" w:lineRule="exact"/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7月15日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41848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同意</w:t>
            </w:r>
          </w:p>
          <w:p w14:paraId="6A12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销号</w:t>
            </w:r>
          </w:p>
        </w:tc>
      </w:tr>
      <w:tr w14:paraId="2968DCF3">
        <w:trPr>
          <w:trHeight w:val="7181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 w14:paraId="6DA9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/>
            <w:vAlign w:val="center"/>
          </w:tcPr>
          <w:p w14:paraId="45FB3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汉阴县亿嘉酒店消防</w:t>
            </w:r>
            <w:r>
              <w:rPr>
                <w:rFonts w:hint="eastAsia" w:ascii="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安全隐患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/>
            <w:vAlign w:val="center"/>
          </w:tcPr>
          <w:p w14:paraId="4E5AB534">
            <w:pPr>
              <w:widowControl/>
              <w:kinsoku w:val="0"/>
              <w:autoSpaceDE/>
              <w:autoSpaceDN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消防</w:t>
            </w:r>
          </w:p>
        </w:tc>
        <w:tc>
          <w:tcPr>
            <w:tcW w:w="3585" w:type="dxa"/>
            <w:tcBorders>
              <w:tl2br w:val="nil"/>
              <w:tr2bl w:val="nil"/>
            </w:tcBorders>
            <w:noWrap/>
            <w:vAlign w:val="center"/>
          </w:tcPr>
          <w:p w14:paraId="10EC5797">
            <w:pPr>
              <w:widowControl/>
              <w:kinsoku w:val="0"/>
              <w:autoSpaceDE/>
              <w:autoSpaceDN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酒店的安全出口数量不足，楼梯无法直通室外地面；疏散楼梯间设置形式不符合国家工程消防技术标准规定，未设置封闭楼梯间；将敞开走道封闭后，未按国家工程建设消防技术标准设置防排烟设施；走道地毯的燃烧性能不符合《建筑内部装修设计防火规范》（GB 50222）的规定。符合《重大火灾隐患判定方法》（GB35181）7.3.3、7.3.2、7.9.5条情形，经综合判定，该场所属于重大火灾隐患。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noWrap/>
            <w:vAlign w:val="center"/>
          </w:tcPr>
          <w:p w14:paraId="1399F481">
            <w:pPr>
              <w:widowControl/>
              <w:kinsoku w:val="0"/>
              <w:autoSpaceDE/>
              <w:autoSpaceDN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汉阴县亿嘉酒店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noWrap/>
            <w:vAlign w:val="center"/>
          </w:tcPr>
          <w:p w14:paraId="6AE08974">
            <w:pPr>
              <w:widowControl/>
              <w:kinsoku w:val="0"/>
              <w:autoSpaceDE/>
              <w:autoSpaceDN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安康</w:t>
            </w:r>
            <w:r>
              <w:rPr>
                <w:rFonts w:hint="eastAsia" w:ascii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市</w:t>
            </w:r>
          </w:p>
          <w:p w14:paraId="2BA161E1">
            <w:pPr>
              <w:widowControl/>
              <w:kinsoku w:val="0"/>
              <w:autoSpaceDE/>
              <w:autoSpaceDN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/>
                <w:b w:val="0"/>
                <w:bCs w:val="0"/>
                <w:color w:val="000000"/>
                <w:sz w:val="24"/>
                <w:szCs w:val="24"/>
              </w:rPr>
              <w:t>人民政府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 w14:paraId="4402AC67">
            <w:pPr>
              <w:widowControl/>
              <w:kinsoku w:val="0"/>
              <w:autoSpaceDE/>
              <w:autoSpaceDN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商务</w:t>
            </w:r>
            <w:r>
              <w:rPr>
                <w:rFonts w:hint="eastAsia" w:ascii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厅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/>
                <w:color w:val="000000"/>
                <w:sz w:val="24"/>
                <w:szCs w:val="24"/>
                <w:lang w:eastAsia="zh-CN"/>
              </w:rPr>
              <w:t>省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消防救援总队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noWrap/>
            <w:vAlign w:val="center"/>
          </w:tcPr>
          <w:p w14:paraId="33675E8B">
            <w:pPr>
              <w:spacing w:line="360" w:lineRule="exact"/>
              <w:jc w:val="center"/>
              <w:rPr>
                <w:rFonts w:hint="eastAsia" w:ascii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2025年</w:t>
            </w:r>
          </w:p>
          <w:p w14:paraId="3FB5EAA1">
            <w:pPr>
              <w:spacing w:line="360" w:lineRule="exact"/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7月20日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 w14:paraId="303E206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同意</w:t>
            </w:r>
          </w:p>
          <w:p w14:paraId="4346608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销号</w:t>
            </w:r>
          </w:p>
        </w:tc>
      </w:tr>
    </w:tbl>
    <w:p w14:paraId="36E1872A">
      <w:pPr>
        <w:ind w:firstLine="618" w:firstLineChars="198"/>
        <w:jc w:val="left"/>
        <w:rPr>
          <w:rFonts w:ascii="仿宋" w:cs="宋体"/>
          <w:color w:val="000000"/>
          <w:kern w:val="0"/>
          <w:highlight w:val="none"/>
        </w:rPr>
        <w:sectPr>
          <w:footerReference r:id="rId3" w:type="default"/>
          <w:pgSz w:w="16838" w:h="11906" w:orient="landscape"/>
          <w:pgMar w:top="1587" w:right="1101" w:bottom="1587" w:left="1587" w:header="851" w:footer="964" w:gutter="0"/>
          <w:pgNumType w:fmt="numberInDash"/>
          <w:cols w:space="720" w:num="1"/>
          <w:rtlGutter w:val="1"/>
          <w:docGrid w:type="linesAndChars" w:linePitch="615" w:charSpace="-1683"/>
        </w:sectPr>
      </w:pPr>
    </w:p>
    <w:p w14:paraId="4FD27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eastAsia="仿宋" w:cs="仿宋"/>
          <w:color w:val="000000"/>
          <w:sz w:val="30"/>
          <w:szCs w:val="30"/>
          <w:lang w:eastAsia="zh-CN"/>
        </w:rPr>
      </w:pPr>
    </w:p>
    <w:sectPr>
      <w:footerReference r:id="rId4" w:type="default"/>
      <w:pgSz w:w="11906" w:h="16838"/>
      <w:pgMar w:top="1701" w:right="1587" w:bottom="1587" w:left="1587" w:header="851" w:footer="964" w:gutter="0"/>
      <w:pgNumType w:fmt="numberInDash"/>
      <w:cols w:space="0" w:num="1"/>
      <w:rtlGutter w:val="0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xi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04523">
    <w:pPr>
      <w:pStyle w:val="9"/>
      <w:jc w:val="both"/>
      <w:rPr>
        <w:rFonts w:hint="eastAsia" w:ascii="宋体" w:eastAsia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30530" cy="207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30" cy="20701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C872BE8">
                          <w:pPr>
                            <w:pStyle w:val="9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3pt;width:33.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H0kXLXAAAAAwEAAA8AAAAAAAAAAQAgAAAAIgAAAGRycy9kb3du&#10;cmV2LnhtbFBLAQIUABQAAAAIAIdO4kBHhkiWAAIAAPQDAAAOAAAAAAAAAAEAIAAAACY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6C872BE8">
                    <w:pPr>
                      <w:pStyle w:val="9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51783">
    <w:pPr>
      <w:pStyle w:val="9"/>
      <w:jc w:val="both"/>
      <w:rPr>
        <w:rFonts w:hint="eastAsia" w:ascii="宋体" w:eastAsia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4144E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D4144E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dit="trackedChanges" w:enforcement="0"/>
  <w:defaultTabStop w:val="420"/>
  <w:drawingGridHorizontalSpacing w:val="151"/>
  <w:drawingGridVerticalSpacing w:val="3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DkzNjVhN2JhYTU5NjVmOWQyMzRjNjhhZWFhYmQ3ZTAifQ=="/>
  </w:docVars>
  <w:rsids>
    <w:rsidRoot w:val="00000000"/>
    <w:rsid w:val="0903622A"/>
    <w:rsid w:val="4C342114"/>
    <w:rsid w:val="5E4B7149"/>
    <w:rsid w:val="FF3674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方正仿宋简体"/>
      <w:szCs w:val="20"/>
    </w:rPr>
  </w:style>
  <w:style w:type="paragraph" w:styleId="6">
    <w:name w:val="Document Map"/>
    <w:basedOn w:val="1"/>
    <w:uiPriority w:val="0"/>
    <w:pPr>
      <w:shd w:val="clear" w:color="000000" w:fill="000080"/>
    </w:p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toc 3"/>
    <w:basedOn w:val="1"/>
    <w:next w:val="1"/>
    <w:qFormat/>
    <w:uiPriority w:val="0"/>
    <w:pPr>
      <w:ind w:left="84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uiPriority w:val="0"/>
  </w:style>
  <w:style w:type="paragraph" w:styleId="12">
    <w:name w:val="toc 4"/>
    <w:basedOn w:val="1"/>
    <w:next w:val="1"/>
    <w:qFormat/>
    <w:uiPriority w:val="0"/>
    <w:pPr>
      <w:ind w:left="1260"/>
    </w:pPr>
  </w:style>
  <w:style w:type="paragraph" w:styleId="13">
    <w:name w:val="toc 2"/>
    <w:basedOn w:val="1"/>
    <w:next w:val="1"/>
    <w:qFormat/>
    <w:uiPriority w:val="0"/>
    <w:pPr>
      <w:ind w:left="420"/>
    </w:pPr>
  </w:style>
  <w:style w:type="paragraph" w:customStyle="1" w:styleId="16">
    <w:name w:val="Char"/>
    <w:basedOn w:val="6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739</Words>
  <Characters>808</Characters>
  <Lines>93</Lines>
  <Paragraphs>46</Paragraphs>
  <TotalTime>3</TotalTime>
  <ScaleCrop>false</ScaleCrop>
  <LinksUpToDate>false</LinksUpToDate>
  <CharactersWithSpaces>810</CharactersWithSpaces>
  <Application>WPS Office_7.5.1.8994_F1E327BC-269C-435d-A152-05C5408002CA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2025-03-06T08:34:00Z</dcterms:created>
  <dc:creator>admin1</dc:creator>
  <cp:lastModifiedBy>Dnmhsqj</cp:lastModifiedBy>
  <cp:lastPrinted>2025-10-13T22:56:00Z</cp:lastPrinted>
  <dcterms:modified xsi:type="dcterms:W3CDTF">2025-10-14T10:49:22Z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D096131FCC42D34932BAED686EA541C5_43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eyJoZGlkIjoiNGI4NmRiNGQ1ZmY3MzA1Y2ZmZDQxYmUxYzI1NjBhNjQiLCJ1c2VySWQiOiIxNjYwODY4NDg4In0=</vt:lpwstr>
  </property>
</Properties>
</file>