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F9C7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黑体" w:eastAsia="黑体"/>
          <w:color w:val="000000"/>
        </w:rPr>
      </w:pPr>
      <w:r>
        <w:rPr>
          <w:rFonts w:ascii="黑体" w:eastAsia="黑体"/>
          <w:color w:val="000000"/>
        </w:rPr>
        <w:t>附件</w:t>
      </w:r>
    </w:p>
    <w:p w14:paraId="3328A781">
      <w:pPr>
        <w:pStyle w:val="2"/>
        <w:spacing w:after="0" w:line="400" w:lineRule="exact"/>
        <w:rPr>
          <w:rFonts w:hint="eastAsia"/>
          <w:color w:val="000000"/>
        </w:rPr>
      </w:pPr>
    </w:p>
    <w:p w14:paraId="31A1AF6F">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bookmarkEnd w:id="0"/>
    <w:p w14:paraId="05B74FB9">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14"/>
        <w:tblW w:w="15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850"/>
        <w:gridCol w:w="745"/>
        <w:gridCol w:w="3841"/>
        <w:gridCol w:w="1625"/>
        <w:gridCol w:w="1200"/>
        <w:gridCol w:w="1674"/>
        <w:gridCol w:w="1434"/>
        <w:gridCol w:w="1156"/>
      </w:tblGrid>
      <w:tr w14:paraId="350E9AC6">
        <w:trPr>
          <w:trHeight w:val="418" w:hRule="atLeast"/>
          <w:tblHeader/>
          <w:jc w:val="center"/>
        </w:trPr>
        <w:tc>
          <w:tcPr>
            <w:tcW w:w="932" w:type="dxa"/>
            <w:tcBorders>
              <w:tl2br w:val="nil"/>
              <w:tr2bl w:val="nil"/>
            </w:tcBorders>
            <w:noWrap/>
            <w:vAlign w:val="center"/>
          </w:tcPr>
          <w:p w14:paraId="08E7905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lang w:eastAsia="zh-CN"/>
                <w14:textFill>
                  <w14:solidFill>
                    <w14:schemeClr w14:val="tx1"/>
                  </w14:solidFill>
                </w14:textFill>
              </w:rPr>
            </w:pPr>
            <w:r>
              <w:rPr>
                <w:rFonts w:hint="eastAsia" w:ascii="黑体" w:eastAsia="黑体" w:cs="黑体"/>
                <w:b w:val="0"/>
                <w:bCs/>
                <w:color w:val="000000" w:themeColor="text1"/>
                <w:kern w:val="0"/>
                <w:sz w:val="21"/>
                <w:szCs w:val="21"/>
                <w:highlight w:val="none"/>
                <w:lang w:eastAsia="zh-CN"/>
                <w14:textFill>
                  <w14:solidFill>
                    <w14:schemeClr w14:val="tx1"/>
                  </w14:solidFill>
                </w14:textFill>
              </w:rPr>
              <w:t>序号</w:t>
            </w:r>
          </w:p>
        </w:tc>
        <w:tc>
          <w:tcPr>
            <w:tcW w:w="2850" w:type="dxa"/>
            <w:tcBorders>
              <w:tl2br w:val="nil"/>
              <w:tr2bl w:val="nil"/>
            </w:tcBorders>
            <w:noWrap/>
            <w:vAlign w:val="center"/>
          </w:tcPr>
          <w:p w14:paraId="7178BC5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隐患名称</w:t>
            </w:r>
          </w:p>
        </w:tc>
        <w:tc>
          <w:tcPr>
            <w:tcW w:w="745" w:type="dxa"/>
            <w:tcBorders>
              <w:tl2br w:val="nil"/>
              <w:tr2bl w:val="nil"/>
            </w:tcBorders>
            <w:noWrap/>
            <w:vAlign w:val="center"/>
          </w:tcPr>
          <w:p w14:paraId="1C89AE7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行业</w:t>
            </w:r>
          </w:p>
          <w:p w14:paraId="5F7AA93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分类</w:t>
            </w:r>
          </w:p>
        </w:tc>
        <w:tc>
          <w:tcPr>
            <w:tcW w:w="3841" w:type="dxa"/>
            <w:tcBorders>
              <w:tl2br w:val="nil"/>
              <w:tr2bl w:val="nil"/>
            </w:tcBorders>
            <w:noWrap/>
            <w:vAlign w:val="center"/>
          </w:tcPr>
          <w:p w14:paraId="61B2ED9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隐患基本情况</w:t>
            </w:r>
          </w:p>
        </w:tc>
        <w:tc>
          <w:tcPr>
            <w:tcW w:w="1625" w:type="dxa"/>
            <w:tcBorders>
              <w:tl2br w:val="nil"/>
              <w:tr2bl w:val="nil"/>
            </w:tcBorders>
            <w:noWrap/>
            <w:vAlign w:val="center"/>
          </w:tcPr>
          <w:p w14:paraId="7B0D5EE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治理责任单位</w:t>
            </w:r>
          </w:p>
        </w:tc>
        <w:tc>
          <w:tcPr>
            <w:tcW w:w="1200" w:type="dxa"/>
            <w:tcBorders>
              <w:tl2br w:val="nil"/>
              <w:tr2bl w:val="nil"/>
            </w:tcBorders>
            <w:noWrap/>
            <w:vAlign w:val="center"/>
          </w:tcPr>
          <w:p w14:paraId="77B284B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属地监管</w:t>
            </w:r>
          </w:p>
          <w:p w14:paraId="61A0AB3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责任单位</w:t>
            </w:r>
          </w:p>
        </w:tc>
        <w:tc>
          <w:tcPr>
            <w:tcW w:w="1674" w:type="dxa"/>
            <w:tcBorders>
              <w:tl2br w:val="nil"/>
              <w:tr2bl w:val="nil"/>
            </w:tcBorders>
            <w:noWrap/>
            <w:vAlign w:val="center"/>
          </w:tcPr>
          <w:p w14:paraId="226FD06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行业督办单位</w:t>
            </w:r>
          </w:p>
        </w:tc>
        <w:tc>
          <w:tcPr>
            <w:tcW w:w="1434" w:type="dxa"/>
            <w:tcBorders>
              <w:tl2br w:val="nil"/>
              <w:tr2bl w:val="nil"/>
            </w:tcBorders>
            <w:noWrap/>
            <w:vAlign w:val="center"/>
          </w:tcPr>
          <w:p w14:paraId="5018115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整改时限</w:t>
            </w:r>
          </w:p>
        </w:tc>
        <w:tc>
          <w:tcPr>
            <w:tcW w:w="1156" w:type="dxa"/>
            <w:tcBorders>
              <w:tl2br w:val="nil"/>
              <w:tr2bl w:val="nil"/>
            </w:tcBorders>
            <w:noWrap/>
            <w:vAlign w:val="center"/>
          </w:tcPr>
          <w:p w14:paraId="5886CCA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销号</w:t>
            </w:r>
          </w:p>
          <w:p w14:paraId="037B7B4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themeColor="text1"/>
                <w:kern w:val="0"/>
                <w:sz w:val="21"/>
                <w:szCs w:val="21"/>
                <w:highlight w:val="none"/>
                <w14:textFill>
                  <w14:solidFill>
                    <w14:schemeClr w14:val="tx1"/>
                  </w14:solidFill>
                </w14:textFill>
              </w:rPr>
            </w:pPr>
            <w:r>
              <w:rPr>
                <w:rFonts w:hint="eastAsia" w:ascii="黑体" w:eastAsia="黑体" w:cs="黑体"/>
                <w:b w:val="0"/>
                <w:bCs/>
                <w:color w:val="000000" w:themeColor="text1"/>
                <w:kern w:val="0"/>
                <w:sz w:val="21"/>
                <w:szCs w:val="21"/>
                <w:highlight w:val="none"/>
                <w14:textFill>
                  <w14:solidFill>
                    <w14:schemeClr w14:val="tx1"/>
                  </w14:solidFill>
                </w14:textFill>
              </w:rPr>
              <w:t>意见</w:t>
            </w:r>
          </w:p>
        </w:tc>
      </w:tr>
      <w:tr w14:paraId="3D5BCB75">
        <w:trPr>
          <w:trHeight w:val="1841" w:hRule="atLeast"/>
          <w:jc w:val="center"/>
        </w:trPr>
        <w:tc>
          <w:tcPr>
            <w:tcW w:w="932" w:type="dxa"/>
            <w:tcBorders>
              <w:tl2br w:val="nil"/>
              <w:tr2bl w:val="nil"/>
            </w:tcBorders>
            <w:noWrap/>
            <w:vAlign w:val="center"/>
          </w:tcPr>
          <w:p w14:paraId="58B16C6C">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1</w:t>
            </w:r>
          </w:p>
        </w:tc>
        <w:tc>
          <w:tcPr>
            <w:tcW w:w="2850" w:type="dxa"/>
            <w:tcBorders>
              <w:tl2br w:val="nil"/>
              <w:tr2bl w:val="nil"/>
            </w:tcBorders>
            <w:noWrap/>
            <w:vAlign w:val="center"/>
          </w:tcPr>
          <w:p w14:paraId="4A6E6D36">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大荔县锦铭园</w:t>
            </w: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水平防护</w:t>
            </w:r>
            <w:r>
              <w:rPr>
                <w:rFonts w:hint="eastAsia" w:ascii="仿宋" w:cs="仿宋"/>
                <w:color w:val="000000" w:themeColor="text1"/>
                <w:kern w:val="2"/>
                <w:sz w:val="21"/>
                <w:szCs w:val="21"/>
                <w:highlight w:val="none"/>
                <w:lang w:val="en-US" w:eastAsia="zh-CN" w:bidi="ar-SA"/>
                <w14:textFill>
                  <w14:solidFill>
                    <w14:schemeClr w14:val="tx1"/>
                  </w14:solidFill>
                </w14:textFill>
              </w:rPr>
              <w:t>缺失安全隐患</w:t>
            </w:r>
          </w:p>
        </w:tc>
        <w:tc>
          <w:tcPr>
            <w:tcW w:w="745" w:type="dxa"/>
            <w:tcBorders>
              <w:tl2br w:val="nil"/>
              <w:tr2bl w:val="nil"/>
            </w:tcBorders>
            <w:noWrap/>
            <w:vAlign w:val="center"/>
          </w:tcPr>
          <w:p w14:paraId="4EA82BE8">
            <w:pPr>
              <w:widowControl/>
              <w:kinsoku w:val="0"/>
              <w:autoSpaceDE w:val="0"/>
              <w:autoSpaceDN w:val="0"/>
              <w:adjustRightInd/>
              <w:snapToGrid/>
              <w:spacing w:line="300" w:lineRule="exact"/>
              <w:jc w:val="center"/>
              <w:textAlignment w:val="baseline"/>
              <w:rPr>
                <w:rFonts w:hint="eastAsia"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住建</w:t>
            </w:r>
          </w:p>
        </w:tc>
        <w:tc>
          <w:tcPr>
            <w:tcW w:w="3841" w:type="dxa"/>
            <w:tcBorders>
              <w:tl2br w:val="nil"/>
              <w:tr2bl w:val="nil"/>
            </w:tcBorders>
            <w:noWrap/>
            <w:vAlign w:val="center"/>
          </w:tcPr>
          <w:p w14:paraId="21EFE737">
            <w:pPr>
              <w:widowControl/>
              <w:kinsoku w:val="0"/>
              <w:autoSpaceDE w:val="0"/>
              <w:autoSpaceDN w:val="0"/>
              <w:adjustRightInd/>
              <w:snapToGrid/>
              <w:spacing w:line="300" w:lineRule="exact"/>
              <w:jc w:val="both"/>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绝大多数楼房脚手架与结构外表面之间未采取水平防护措施，一处2层楼房的水平防护网破损。根据《房屋市政工程生产安全重大事故隐患判定标准》（2024版）第九条第四项，判定为重大事故隐患。</w:t>
            </w:r>
          </w:p>
        </w:tc>
        <w:tc>
          <w:tcPr>
            <w:tcW w:w="1625" w:type="dxa"/>
            <w:tcBorders>
              <w:tl2br w:val="nil"/>
              <w:tr2bl w:val="nil"/>
            </w:tcBorders>
            <w:noWrap/>
            <w:vAlign w:val="center"/>
          </w:tcPr>
          <w:p w14:paraId="37865404">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大荔县锦铭园</w:t>
            </w:r>
          </w:p>
        </w:tc>
        <w:tc>
          <w:tcPr>
            <w:tcW w:w="1200" w:type="dxa"/>
            <w:tcBorders>
              <w:tl2br w:val="nil"/>
              <w:tr2bl w:val="nil"/>
            </w:tcBorders>
            <w:noWrap/>
            <w:vAlign w:val="center"/>
          </w:tcPr>
          <w:p w14:paraId="7445D5DE">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渭南</w:t>
            </w:r>
            <w:r>
              <w:rPr>
                <w:rFonts w:hint="eastAsia" w:ascii="仿宋"/>
                <w:b w:val="0"/>
                <w:bCs w:val="0"/>
                <w:color w:val="000000" w:themeColor="text1"/>
                <w:sz w:val="21"/>
                <w:szCs w:val="21"/>
                <w:lang w:eastAsia="zh-CN"/>
                <w14:textFill>
                  <w14:solidFill>
                    <w14:schemeClr w14:val="tx1"/>
                  </w14:solidFill>
                </w14:textFill>
              </w:rPr>
              <w:t>市</w:t>
            </w:r>
          </w:p>
          <w:p w14:paraId="3318D58B">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14:textFill>
                  <w14:solidFill>
                    <w14:schemeClr w14:val="tx1"/>
                  </w14:solidFill>
                </w14:textFill>
              </w:rPr>
              <w:t>人民政府</w:t>
            </w:r>
          </w:p>
        </w:tc>
        <w:tc>
          <w:tcPr>
            <w:tcW w:w="1674" w:type="dxa"/>
            <w:tcBorders>
              <w:tl2br w:val="nil"/>
              <w:tr2bl w:val="nil"/>
            </w:tcBorders>
            <w:noWrap/>
            <w:vAlign w:val="center"/>
          </w:tcPr>
          <w:p w14:paraId="690C5ADE">
            <w:pPr>
              <w:spacing w:line="300" w:lineRule="exact"/>
              <w:jc w:val="center"/>
              <w:rPr>
                <w:rFonts w:hint="eastAsia" w:ascii="仿宋"/>
                <w:color w:val="000000" w:themeColor="text1"/>
                <w:sz w:val="21"/>
                <w:szCs w:val="21"/>
                <w:lang w:eastAsia="zh-CN"/>
                <w14:textFill>
                  <w14:solidFill>
                    <w14:schemeClr w14:val="tx1"/>
                  </w14:solidFill>
                </w14:textFill>
              </w:rPr>
            </w:pPr>
            <w:r>
              <w:rPr>
                <w:rFonts w:hint="eastAsia" w:ascii="仿宋"/>
                <w:color w:val="000000" w:themeColor="text1"/>
                <w:sz w:val="21"/>
                <w:szCs w:val="21"/>
                <w:lang w:eastAsia="zh-CN"/>
                <w14:textFill>
                  <w14:solidFill>
                    <w14:schemeClr w14:val="tx1"/>
                  </w14:solidFill>
                </w14:textFill>
              </w:rPr>
              <w:t>省住房城乡</w:t>
            </w:r>
          </w:p>
          <w:p w14:paraId="1EDE30AB">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color w:val="000000" w:themeColor="text1"/>
                <w:sz w:val="21"/>
                <w:szCs w:val="21"/>
                <w:lang w:eastAsia="zh-CN"/>
                <w14:textFill>
                  <w14:solidFill>
                    <w14:schemeClr w14:val="tx1"/>
                  </w14:solidFill>
                </w14:textFill>
              </w:rPr>
              <w:t>建设厅</w:t>
            </w:r>
          </w:p>
        </w:tc>
        <w:tc>
          <w:tcPr>
            <w:tcW w:w="1434" w:type="dxa"/>
            <w:tcBorders>
              <w:tl2br w:val="nil"/>
              <w:tr2bl w:val="nil"/>
            </w:tcBorders>
            <w:noWrap/>
            <w:vAlign w:val="center"/>
          </w:tcPr>
          <w:p w14:paraId="59316E6B">
            <w:pPr>
              <w:spacing w:line="300" w:lineRule="exact"/>
              <w:jc w:val="center"/>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2025年</w:t>
            </w:r>
          </w:p>
          <w:p w14:paraId="40779D40">
            <w:pPr>
              <w:spacing w:line="300" w:lineRule="exact"/>
              <w:jc w:val="center"/>
              <w:rPr>
                <w:rFonts w:hint="eastAsia" w:ascii="仿宋"/>
                <w:b w:val="0"/>
                <w:bCs w:val="0"/>
                <w:color w:val="000000" w:themeColor="text1"/>
                <w:sz w:val="21"/>
                <w:szCs w:val="21"/>
                <w:lang w:val="en-US" w:eastAsia="zh-CN"/>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7月30日</w:t>
            </w:r>
          </w:p>
        </w:tc>
        <w:tc>
          <w:tcPr>
            <w:tcW w:w="1156" w:type="dxa"/>
            <w:tcBorders>
              <w:tl2br w:val="nil"/>
              <w:tr2bl w:val="nil"/>
            </w:tcBorders>
            <w:noWrap/>
            <w:vAlign w:val="center"/>
          </w:tcPr>
          <w:p w14:paraId="7BA4D144">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eastAsia="仿宋" w:cs="仿宋"/>
                <w:i w:val="0"/>
                <w:color w:val="000000" w:themeColor="text1"/>
                <w:kern w:val="0"/>
                <w:sz w:val="21"/>
                <w:szCs w:val="21"/>
                <w:highlight w:val="none"/>
                <w:u w:val="none"/>
                <w:lang w:val="en-US" w:eastAsia="zh-CN"/>
                <w14:textFill>
                  <w14:solidFill>
                    <w14:schemeClr w14:val="tx1"/>
                  </w14:solidFill>
                </w14:textFill>
              </w:rPr>
              <w:t>同意</w:t>
            </w:r>
          </w:p>
          <w:p w14:paraId="05031C8B">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eastAsia="仿宋" w:cs="仿宋"/>
                <w:i w:val="0"/>
                <w:color w:val="000000" w:themeColor="text1"/>
                <w:kern w:val="0"/>
                <w:sz w:val="21"/>
                <w:szCs w:val="21"/>
                <w:highlight w:val="none"/>
                <w:u w:val="none"/>
                <w:lang w:val="en-US" w:eastAsia="zh-CN"/>
                <w14:textFill>
                  <w14:solidFill>
                    <w14:schemeClr w14:val="tx1"/>
                  </w14:solidFill>
                </w14:textFill>
              </w:rPr>
              <w:t>销号</w:t>
            </w:r>
          </w:p>
        </w:tc>
      </w:tr>
      <w:tr w14:paraId="7CE5E5C7">
        <w:trPr>
          <w:trHeight w:val="4117" w:hRule="atLeast"/>
          <w:jc w:val="center"/>
        </w:trPr>
        <w:tc>
          <w:tcPr>
            <w:tcW w:w="932" w:type="dxa"/>
            <w:tcBorders>
              <w:tl2br w:val="nil"/>
              <w:tr2bl w:val="nil"/>
            </w:tcBorders>
            <w:noWrap/>
            <w:vAlign w:val="center"/>
          </w:tcPr>
          <w:p w14:paraId="2291543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2</w:t>
            </w:r>
          </w:p>
        </w:tc>
        <w:tc>
          <w:tcPr>
            <w:tcW w:w="2850" w:type="dxa"/>
            <w:tcBorders>
              <w:tl2br w:val="nil"/>
              <w:tr2bl w:val="nil"/>
            </w:tcBorders>
            <w:noWrap/>
            <w:vAlign w:val="center"/>
          </w:tcPr>
          <w:p w14:paraId="0A3ECC2B">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eastAsia="仿宋"/>
                <w:b w:val="0"/>
                <w:bCs w:val="0"/>
                <w:color w:val="000000" w:themeColor="text1"/>
                <w:sz w:val="21"/>
                <w:szCs w:val="21"/>
                <w:lang w:eastAsia="zh-CN"/>
                <w14:textFill>
                  <w14:solidFill>
                    <w14:schemeClr w14:val="tx1"/>
                  </w14:solidFill>
                </w14:textFill>
              </w:rPr>
              <w:t>陕西燎原煤业有限责任公司未按照国家规定采取防治突出措施</w:t>
            </w:r>
            <w:r>
              <w:rPr>
                <w:rFonts w:hint="eastAsia" w:ascii="仿宋"/>
                <w:b w:val="0"/>
                <w:bCs w:val="0"/>
                <w:color w:val="000000" w:themeColor="text1"/>
                <w:sz w:val="21"/>
                <w:szCs w:val="21"/>
                <w:lang w:eastAsia="zh-CN"/>
                <w14:textFill>
                  <w14:solidFill>
                    <w14:schemeClr w14:val="tx1"/>
                  </w14:solidFill>
                </w14:textFill>
              </w:rPr>
              <w:t>安全隐患</w:t>
            </w:r>
          </w:p>
        </w:tc>
        <w:tc>
          <w:tcPr>
            <w:tcW w:w="745" w:type="dxa"/>
            <w:tcBorders>
              <w:tl2br w:val="nil"/>
              <w:tr2bl w:val="nil"/>
            </w:tcBorders>
            <w:noWrap/>
            <w:vAlign w:val="center"/>
          </w:tcPr>
          <w:p w14:paraId="3445695B">
            <w:pPr>
              <w:widowControl/>
              <w:kinsoku w:val="0"/>
              <w:autoSpaceDE w:val="0"/>
              <w:autoSpaceDN w:val="0"/>
              <w:adjustRightInd/>
              <w:snapToGrid/>
              <w:spacing w:line="300" w:lineRule="exact"/>
              <w:jc w:val="center"/>
              <w:textAlignment w:val="baseline"/>
              <w:rPr>
                <w:rFonts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煤矿</w:t>
            </w:r>
          </w:p>
        </w:tc>
        <w:tc>
          <w:tcPr>
            <w:tcW w:w="3841" w:type="dxa"/>
            <w:tcBorders>
              <w:tl2br w:val="nil"/>
              <w:tr2bl w:val="nil"/>
            </w:tcBorders>
            <w:noWrap/>
            <w:vAlign w:val="center"/>
          </w:tcPr>
          <w:p w14:paraId="6BCA926E">
            <w:pPr>
              <w:widowControl/>
              <w:kinsoku w:val="0"/>
              <w:autoSpaceDE w:val="0"/>
              <w:autoSpaceDN w:val="0"/>
              <w:adjustRightInd/>
              <w:snapToGrid/>
              <w:spacing w:line="300" w:lineRule="exact"/>
              <w:jc w:val="both"/>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110C回风顺槽掘进工作面沿1103工作面采空区掘进，煤柱5m，巷宽4m。中国矿业大学实际考察邻近块段卸压保护范围为22m，掘进工作面实体侧卸压保护范围为13m。不符合《防治煤与瓦斯突出细则》第六十四条第一项关于“穿层钻孔或者顺层钻孔预抽区段煤层瓦斯区域防突措施的钻孔应当控制区段内整个回采区域、两侧回采巷道及其外侧如下范围内的煤层：其他煤层为巷道两侧轮廓线外至少各15m”的要求；中国矿业大学理论计算11煤工作面收作450天卸压保护范围为27m，不符合《防治煤与瓦斯突出细则》第六十三条第四款关于“对不具备保护层开采条件的突出厚煤层，利用上分层或者相邻区段开采后形成的卸压作用保护下分层或者相邻区段煤层时，应当依据实际考察结果确定其有效保护范围”的规定。依据《煤矿重大事故隐患判定标准》第六条第四项</w:t>
            </w:r>
            <w:r>
              <w:rPr>
                <w:rFonts w:hint="eastAsia" w:cs="Times New Roman"/>
                <w:b w:val="0"/>
                <w:bCs w:val="0"/>
                <w:color w:val="000000" w:themeColor="text1"/>
                <w:sz w:val="21"/>
                <w:szCs w:val="21"/>
                <w:lang w:val="en-US" w:eastAsia="zh-CN"/>
                <w14:textFill>
                  <w14:solidFill>
                    <w14:schemeClr w14:val="tx1"/>
                  </w14:solidFill>
                </w14:textFill>
              </w:rPr>
              <w:t>，</w:t>
            </w:r>
            <w:r>
              <w:rPr>
                <w:rFonts w:hint="eastAsia" w:ascii="仿宋" w:cs="Times New Roman"/>
                <w:b w:val="0"/>
                <w:bCs w:val="0"/>
                <w:color w:val="000000" w:themeColor="text1"/>
                <w:sz w:val="21"/>
                <w:szCs w:val="21"/>
                <w:lang w:val="en-US" w:eastAsia="zh-CN"/>
                <w14:textFill>
                  <w14:solidFill>
                    <w14:schemeClr w14:val="tx1"/>
                  </w14:solidFill>
                </w14:textFill>
              </w:rPr>
              <w:t>判定为重大事故隐患。</w:t>
            </w:r>
          </w:p>
        </w:tc>
        <w:tc>
          <w:tcPr>
            <w:tcW w:w="1625" w:type="dxa"/>
            <w:tcBorders>
              <w:tl2br w:val="nil"/>
              <w:tr2bl w:val="nil"/>
            </w:tcBorders>
            <w:noWrap/>
            <w:vAlign w:val="center"/>
          </w:tcPr>
          <w:p w14:paraId="29E77AEF">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eastAsia="仿宋"/>
                <w:b w:val="0"/>
                <w:bCs w:val="0"/>
                <w:color w:val="000000" w:themeColor="text1"/>
                <w:sz w:val="21"/>
                <w:szCs w:val="21"/>
                <w:lang w:eastAsia="zh-CN"/>
                <w14:textFill>
                  <w14:solidFill>
                    <w14:schemeClr w14:val="tx1"/>
                  </w14:solidFill>
                </w14:textFill>
              </w:rPr>
              <w:t>陕西燎原煤业有限责任公司</w:t>
            </w:r>
          </w:p>
        </w:tc>
        <w:tc>
          <w:tcPr>
            <w:tcW w:w="1200" w:type="dxa"/>
            <w:tcBorders>
              <w:tl2br w:val="nil"/>
              <w:tr2bl w:val="nil"/>
            </w:tcBorders>
            <w:noWrap/>
            <w:vAlign w:val="center"/>
          </w:tcPr>
          <w:p w14:paraId="675CFCC3">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渭南</w:t>
            </w:r>
            <w:r>
              <w:rPr>
                <w:rFonts w:hint="eastAsia" w:ascii="仿宋"/>
                <w:b w:val="0"/>
                <w:bCs w:val="0"/>
                <w:color w:val="000000" w:themeColor="text1"/>
                <w:sz w:val="21"/>
                <w:szCs w:val="21"/>
                <w:lang w:eastAsia="zh-CN"/>
                <w14:textFill>
                  <w14:solidFill>
                    <w14:schemeClr w14:val="tx1"/>
                  </w14:solidFill>
                </w14:textFill>
              </w:rPr>
              <w:t>市</w:t>
            </w:r>
          </w:p>
          <w:p w14:paraId="3309A51D">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14:textFill>
                  <w14:solidFill>
                    <w14:schemeClr w14:val="tx1"/>
                  </w14:solidFill>
                </w14:textFill>
              </w:rPr>
              <w:t>人民政府</w:t>
            </w:r>
          </w:p>
        </w:tc>
        <w:tc>
          <w:tcPr>
            <w:tcW w:w="1674" w:type="dxa"/>
            <w:tcBorders>
              <w:tl2br w:val="nil"/>
              <w:tr2bl w:val="nil"/>
            </w:tcBorders>
            <w:noWrap/>
            <w:vAlign w:val="center"/>
          </w:tcPr>
          <w:p w14:paraId="7B7A868A">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省应急管理厅</w:t>
            </w:r>
          </w:p>
        </w:tc>
        <w:tc>
          <w:tcPr>
            <w:tcW w:w="1434" w:type="dxa"/>
            <w:tcBorders>
              <w:tl2br w:val="nil"/>
              <w:tr2bl w:val="nil"/>
            </w:tcBorders>
            <w:noWrap/>
            <w:vAlign w:val="center"/>
          </w:tcPr>
          <w:p w14:paraId="785F663C">
            <w:pPr>
              <w:spacing w:line="300" w:lineRule="exact"/>
              <w:jc w:val="center"/>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2025年</w:t>
            </w:r>
          </w:p>
          <w:p w14:paraId="51A67C99">
            <w:pPr>
              <w:spacing w:line="300" w:lineRule="exact"/>
              <w:jc w:val="center"/>
              <w:rPr>
                <w:rFonts w:hint="eastAsia" w:ascii="仿宋"/>
                <w:b w:val="0"/>
                <w:bCs w:val="0"/>
                <w:color w:val="000000" w:themeColor="text1"/>
                <w:sz w:val="21"/>
                <w:szCs w:val="21"/>
                <w:lang w:val="en-US" w:eastAsia="zh-CN"/>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7月30日</w:t>
            </w:r>
          </w:p>
        </w:tc>
        <w:tc>
          <w:tcPr>
            <w:tcW w:w="1156" w:type="dxa"/>
            <w:tcBorders>
              <w:tl2br w:val="nil"/>
              <w:tr2bl w:val="nil"/>
            </w:tcBorders>
            <w:noWrap/>
            <w:vAlign w:val="center"/>
          </w:tcPr>
          <w:p w14:paraId="3F32BD20">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themeColor="text1"/>
                <w:kern w:val="0"/>
                <w:sz w:val="21"/>
                <w:szCs w:val="21"/>
                <w:u w:val="none"/>
                <w:lang w:val="en-US" w:eastAsia="zh-CN"/>
                <w14:textFill>
                  <w14:solidFill>
                    <w14:schemeClr w14:val="tx1"/>
                  </w14:solidFill>
                </w14:textFill>
              </w:rPr>
            </w:pPr>
            <w:r>
              <w:rPr>
                <w:rFonts w:hint="eastAsia" w:ascii="仿宋" w:eastAsia="仿宋" w:cs="仿宋"/>
                <w:i w:val="0"/>
                <w:color w:val="000000" w:themeColor="text1"/>
                <w:kern w:val="0"/>
                <w:sz w:val="21"/>
                <w:szCs w:val="21"/>
                <w:u w:val="none"/>
                <w:lang w:val="en-US" w:eastAsia="zh-CN"/>
                <w14:textFill>
                  <w14:solidFill>
                    <w14:schemeClr w14:val="tx1"/>
                  </w14:solidFill>
                </w14:textFill>
              </w:rPr>
              <w:t>同意</w:t>
            </w:r>
          </w:p>
          <w:p w14:paraId="13D64C7E">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themeColor="text1"/>
                <w:kern w:val="0"/>
                <w:sz w:val="21"/>
                <w:szCs w:val="21"/>
                <w:highlight w:val="yellow"/>
                <w:u w:val="none"/>
                <w:lang w:val="en-US" w:eastAsia="zh-CN"/>
                <w14:textFill>
                  <w14:solidFill>
                    <w14:schemeClr w14:val="tx1"/>
                  </w14:solidFill>
                </w14:textFill>
              </w:rPr>
            </w:pPr>
            <w:r>
              <w:rPr>
                <w:rFonts w:hint="eastAsia" w:ascii="仿宋" w:eastAsia="仿宋" w:cs="仿宋"/>
                <w:i w:val="0"/>
                <w:color w:val="000000" w:themeColor="text1"/>
                <w:kern w:val="0"/>
                <w:sz w:val="21"/>
                <w:szCs w:val="21"/>
                <w:u w:val="none"/>
                <w:lang w:val="en-US" w:eastAsia="zh-CN"/>
                <w14:textFill>
                  <w14:solidFill>
                    <w14:schemeClr w14:val="tx1"/>
                  </w14:solidFill>
                </w14:textFill>
              </w:rPr>
              <w:t>销号</w:t>
            </w:r>
          </w:p>
        </w:tc>
      </w:tr>
      <w:tr w14:paraId="00ED39CA">
        <w:trPr>
          <w:trHeight w:val="1240" w:hRule="atLeast"/>
          <w:jc w:val="center"/>
        </w:trPr>
        <w:tc>
          <w:tcPr>
            <w:tcW w:w="932" w:type="dxa"/>
            <w:tcBorders>
              <w:tl2br w:val="nil"/>
              <w:tr2bl w:val="nil"/>
            </w:tcBorders>
            <w:noWrap/>
            <w:vAlign w:val="center"/>
          </w:tcPr>
          <w:p w14:paraId="113B6EC6">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3</w:t>
            </w:r>
          </w:p>
        </w:tc>
        <w:tc>
          <w:tcPr>
            <w:tcW w:w="2850" w:type="dxa"/>
            <w:tcBorders>
              <w:tl2br w:val="nil"/>
              <w:tr2bl w:val="nil"/>
            </w:tcBorders>
            <w:noWrap/>
            <w:vAlign w:val="center"/>
          </w:tcPr>
          <w:p w14:paraId="37249BD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themeColor="text1"/>
                <w:sz w:val="21"/>
                <w:szCs w:val="21"/>
                <w:lang w:val="en-US" w:eastAsia="zh-CN"/>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晶瑞新能源科技有限公司</w:t>
            </w:r>
          </w:p>
          <w:p w14:paraId="3E6D0B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themeColor="text1"/>
                <w:sz w:val="21"/>
                <w:szCs w:val="21"/>
                <w:lang w:val="en-US" w:eastAsia="zh-CN"/>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爆炸危险场所未按国家标准安装使用防爆电气设备</w:t>
            </w:r>
          </w:p>
          <w:p w14:paraId="167176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安全隐患</w:t>
            </w:r>
          </w:p>
        </w:tc>
        <w:tc>
          <w:tcPr>
            <w:tcW w:w="745" w:type="dxa"/>
            <w:tcBorders>
              <w:tl2br w:val="nil"/>
              <w:tr2bl w:val="nil"/>
            </w:tcBorders>
            <w:noWrap/>
            <w:vAlign w:val="center"/>
          </w:tcPr>
          <w:p w14:paraId="1776267C">
            <w:pPr>
              <w:widowControl/>
              <w:kinsoku w:val="0"/>
              <w:autoSpaceDE w:val="0"/>
              <w:autoSpaceDN w:val="0"/>
              <w:adjustRightInd/>
              <w:snapToGrid/>
              <w:spacing w:line="300" w:lineRule="exact"/>
              <w:jc w:val="center"/>
              <w:textAlignment w:val="baseline"/>
              <w:rPr>
                <w:rFonts w:hint="eastAsia"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危化</w:t>
            </w:r>
          </w:p>
        </w:tc>
        <w:tc>
          <w:tcPr>
            <w:tcW w:w="3841" w:type="dxa"/>
            <w:tcBorders>
              <w:tl2br w:val="nil"/>
              <w:tr2bl w:val="nil"/>
            </w:tcBorders>
            <w:noWrap/>
            <w:vAlign w:val="center"/>
          </w:tcPr>
          <w:p w14:paraId="19020D1B">
            <w:pPr>
              <w:widowControl/>
              <w:kinsoku w:val="0"/>
              <w:autoSpaceDE w:val="0"/>
              <w:autoSpaceDN w:val="0"/>
              <w:adjustRightInd/>
              <w:snapToGrid/>
              <w:spacing w:line="300" w:lineRule="exact"/>
              <w:jc w:val="both"/>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GBL/NMP装置二层平台是涉氢爆炸危险区域，平台上的1#尾气输送泵电机防爆等级为IIBT4，防爆等级不符合《爆炸危险环境电力装置设计规范》（GB50058-2014）附录C涉氢爆炸危险区域安装使用设备的防爆等级应在IICT1以上。依据《化工和危险化学品生产经营单位重大生产安全事故隐患判定标准(试行)》第十二条</w:t>
            </w:r>
            <w:r>
              <w:rPr>
                <w:rFonts w:hint="eastAsia" w:cs="Times New Roman"/>
                <w:b w:val="0"/>
                <w:bCs w:val="0"/>
                <w:color w:val="000000" w:themeColor="text1"/>
                <w:sz w:val="21"/>
                <w:szCs w:val="21"/>
                <w:lang w:val="en-US" w:eastAsia="zh-CN"/>
                <w14:textFill>
                  <w14:solidFill>
                    <w14:schemeClr w14:val="tx1"/>
                  </w14:solidFill>
                </w14:textFill>
              </w:rPr>
              <w:t>，</w:t>
            </w:r>
            <w:r>
              <w:rPr>
                <w:rFonts w:hint="eastAsia" w:ascii="仿宋" w:cs="Times New Roman"/>
                <w:b w:val="0"/>
                <w:bCs w:val="0"/>
                <w:color w:val="000000" w:themeColor="text1"/>
                <w:sz w:val="21"/>
                <w:szCs w:val="21"/>
                <w:lang w:val="en-US" w:eastAsia="zh-CN"/>
                <w14:textFill>
                  <w14:solidFill>
                    <w14:schemeClr w14:val="tx1"/>
                  </w14:solidFill>
                </w14:textFill>
              </w:rPr>
              <w:t>判定为重大事故隐患。</w:t>
            </w:r>
          </w:p>
        </w:tc>
        <w:tc>
          <w:tcPr>
            <w:tcW w:w="1625" w:type="dxa"/>
            <w:tcBorders>
              <w:tl2br w:val="nil"/>
              <w:tr2bl w:val="nil"/>
            </w:tcBorders>
            <w:noWrap/>
            <w:vAlign w:val="center"/>
          </w:tcPr>
          <w:p w14:paraId="7EE833C7">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晶瑞新能源科技有限公司</w:t>
            </w:r>
          </w:p>
        </w:tc>
        <w:tc>
          <w:tcPr>
            <w:tcW w:w="1200" w:type="dxa"/>
            <w:tcBorders>
              <w:tl2br w:val="nil"/>
              <w:tr2bl w:val="nil"/>
            </w:tcBorders>
            <w:noWrap/>
            <w:vAlign w:val="center"/>
          </w:tcPr>
          <w:p w14:paraId="645FAD76">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渭南</w:t>
            </w:r>
            <w:r>
              <w:rPr>
                <w:rFonts w:hint="eastAsia" w:ascii="仿宋"/>
                <w:b w:val="0"/>
                <w:bCs w:val="0"/>
                <w:color w:val="000000" w:themeColor="text1"/>
                <w:sz w:val="21"/>
                <w:szCs w:val="21"/>
                <w:lang w:eastAsia="zh-CN"/>
                <w14:textFill>
                  <w14:solidFill>
                    <w14:schemeClr w14:val="tx1"/>
                  </w14:solidFill>
                </w14:textFill>
              </w:rPr>
              <w:t>市</w:t>
            </w:r>
          </w:p>
          <w:p w14:paraId="242829D4">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14:textFill>
                  <w14:solidFill>
                    <w14:schemeClr w14:val="tx1"/>
                  </w14:solidFill>
                </w14:textFill>
              </w:rPr>
              <w:t>人民政府</w:t>
            </w:r>
          </w:p>
        </w:tc>
        <w:tc>
          <w:tcPr>
            <w:tcW w:w="1674" w:type="dxa"/>
            <w:tcBorders>
              <w:tl2br w:val="nil"/>
              <w:tr2bl w:val="nil"/>
            </w:tcBorders>
            <w:noWrap/>
            <w:vAlign w:val="center"/>
          </w:tcPr>
          <w:p w14:paraId="1025528E">
            <w:pPr>
              <w:widowControl/>
              <w:kinsoku w:val="0"/>
              <w:autoSpaceDE w:val="0"/>
              <w:autoSpaceDN w:val="0"/>
              <w:adjustRightInd/>
              <w:snapToGrid/>
              <w:spacing w:line="300" w:lineRule="exact"/>
              <w:jc w:val="center"/>
              <w:textAlignment w:val="baseline"/>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b w:val="0"/>
                <w:bCs w:val="0"/>
                <w:color w:val="000000" w:themeColor="text1"/>
                <w:sz w:val="21"/>
                <w:szCs w:val="21"/>
                <w:lang w:val="en-US" w:eastAsia="zh-CN"/>
                <w14:textFill>
                  <w14:solidFill>
                    <w14:schemeClr w14:val="tx1"/>
                  </w14:solidFill>
                </w14:textFill>
              </w:rPr>
              <w:t>省应急管理厅</w:t>
            </w:r>
          </w:p>
        </w:tc>
        <w:tc>
          <w:tcPr>
            <w:tcW w:w="1434" w:type="dxa"/>
            <w:tcBorders>
              <w:tl2br w:val="nil"/>
              <w:tr2bl w:val="nil"/>
            </w:tcBorders>
            <w:noWrap/>
            <w:vAlign w:val="center"/>
          </w:tcPr>
          <w:p w14:paraId="57D520A6">
            <w:pPr>
              <w:spacing w:line="300" w:lineRule="exact"/>
              <w:jc w:val="center"/>
              <w:rPr>
                <w:rFonts w:hint="eastAsia" w:asci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2025年</w:t>
            </w:r>
          </w:p>
          <w:p w14:paraId="6C3F251A">
            <w:pPr>
              <w:spacing w:line="300" w:lineRule="exact"/>
              <w:jc w:val="center"/>
              <w:rPr>
                <w:rFonts w:hint="eastAsia" w:ascii="仿宋"/>
                <w:b w:val="0"/>
                <w:bCs w:val="0"/>
                <w:color w:val="000000" w:themeColor="text1"/>
                <w:sz w:val="21"/>
                <w:szCs w:val="21"/>
                <w:lang w:val="en-US" w:eastAsia="zh-CN"/>
                <w14:textFill>
                  <w14:solidFill>
                    <w14:schemeClr w14:val="tx1"/>
                  </w14:solidFill>
                </w14:textFill>
              </w:rPr>
            </w:pPr>
            <w:r>
              <w:rPr>
                <w:rFonts w:hint="eastAsia" w:ascii="仿宋" w:eastAsia="仿宋" w:cs="仿宋"/>
                <w:color w:val="000000" w:themeColor="text1"/>
                <w:kern w:val="2"/>
                <w:sz w:val="21"/>
                <w:szCs w:val="21"/>
                <w:highlight w:val="none"/>
                <w:lang w:val="en-US" w:eastAsia="zh-CN" w:bidi="ar-SA"/>
                <w14:textFill>
                  <w14:solidFill>
                    <w14:schemeClr w14:val="tx1"/>
                  </w14:solidFill>
                </w14:textFill>
              </w:rPr>
              <w:t>8月30日</w:t>
            </w:r>
          </w:p>
        </w:tc>
        <w:tc>
          <w:tcPr>
            <w:tcW w:w="1156" w:type="dxa"/>
            <w:tcBorders>
              <w:tl2br w:val="nil"/>
              <w:tr2bl w:val="nil"/>
            </w:tcBorders>
            <w:noWrap/>
            <w:vAlign w:val="center"/>
          </w:tcPr>
          <w:p w14:paraId="39921B97">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themeColor="text1"/>
                <w:kern w:val="0"/>
                <w:sz w:val="21"/>
                <w:szCs w:val="21"/>
                <w:u w:val="none"/>
                <w:lang w:val="en-US" w:eastAsia="zh-CN"/>
                <w14:textFill>
                  <w14:solidFill>
                    <w14:schemeClr w14:val="tx1"/>
                  </w14:solidFill>
                </w14:textFill>
              </w:rPr>
            </w:pPr>
            <w:r>
              <w:rPr>
                <w:rFonts w:hint="eastAsia" w:ascii="仿宋" w:eastAsia="仿宋" w:cs="仿宋"/>
                <w:i w:val="0"/>
                <w:color w:val="000000" w:themeColor="text1"/>
                <w:kern w:val="0"/>
                <w:sz w:val="21"/>
                <w:szCs w:val="21"/>
                <w:u w:val="none"/>
                <w:lang w:val="en-US" w:eastAsia="zh-CN"/>
                <w14:textFill>
                  <w14:solidFill>
                    <w14:schemeClr w14:val="tx1"/>
                  </w14:solidFill>
                </w14:textFill>
              </w:rPr>
              <w:t>同意</w:t>
            </w:r>
          </w:p>
          <w:p w14:paraId="0BF235B2">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themeColor="text1"/>
                <w:kern w:val="0"/>
                <w:sz w:val="21"/>
                <w:szCs w:val="21"/>
                <w:u w:val="none"/>
                <w:lang w:val="en-US" w:eastAsia="zh-CN"/>
                <w14:textFill>
                  <w14:solidFill>
                    <w14:schemeClr w14:val="tx1"/>
                  </w14:solidFill>
                </w14:textFill>
              </w:rPr>
            </w:pPr>
            <w:r>
              <w:rPr>
                <w:rFonts w:hint="eastAsia" w:ascii="仿宋" w:eastAsia="仿宋" w:cs="仿宋"/>
                <w:i w:val="0"/>
                <w:color w:val="000000" w:themeColor="text1"/>
                <w:kern w:val="0"/>
                <w:sz w:val="21"/>
                <w:szCs w:val="21"/>
                <w:u w:val="none"/>
                <w:lang w:val="en-US" w:eastAsia="zh-CN"/>
                <w14:textFill>
                  <w14:solidFill>
                    <w14:schemeClr w14:val="tx1"/>
                  </w14:solidFill>
                </w14:textFill>
              </w:rPr>
              <w:t>销号</w:t>
            </w:r>
          </w:p>
        </w:tc>
      </w:tr>
      <w:tr w14:paraId="6D76644E">
        <w:trPr>
          <w:trHeight w:val="2069" w:hRule="atLeast"/>
          <w:jc w:val="center"/>
        </w:trPr>
        <w:tc>
          <w:tcPr>
            <w:tcW w:w="932" w:type="dxa"/>
            <w:tcBorders>
              <w:tl2br w:val="nil"/>
              <w:tr2bl w:val="nil"/>
            </w:tcBorders>
            <w:noWrap/>
            <w:vAlign w:val="center"/>
          </w:tcPr>
          <w:p w14:paraId="52A58A5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4</w:t>
            </w:r>
          </w:p>
        </w:tc>
        <w:tc>
          <w:tcPr>
            <w:tcW w:w="2850" w:type="dxa"/>
            <w:tcBorders>
              <w:tl2br w:val="nil"/>
              <w:tr2bl w:val="nil"/>
            </w:tcBorders>
            <w:noWrap/>
            <w:vAlign w:val="center"/>
          </w:tcPr>
          <w:p w14:paraId="69C8368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长武晨阳商务酒店有限公司消防安全隐患</w:t>
            </w:r>
          </w:p>
        </w:tc>
        <w:tc>
          <w:tcPr>
            <w:tcW w:w="745" w:type="dxa"/>
            <w:tcBorders>
              <w:tl2br w:val="nil"/>
              <w:tr2bl w:val="nil"/>
            </w:tcBorders>
            <w:noWrap/>
            <w:vAlign w:val="center"/>
          </w:tcPr>
          <w:p w14:paraId="0AF52E59">
            <w:pPr>
              <w:widowControl/>
              <w:kinsoku w:val="0"/>
              <w:autoSpaceDE w:val="0"/>
              <w:autoSpaceDN w:val="0"/>
              <w:adjustRightInd/>
              <w:snapToGrid/>
              <w:spacing w:line="300" w:lineRule="exact"/>
              <w:jc w:val="center"/>
              <w:textAlignment w:val="baseline"/>
              <w:rPr>
                <w:rFonts w:hint="eastAsia" w:ascii="仿宋" w:cs="仿宋"/>
                <w:i w:val="0"/>
                <w:color w:val="000000" w:themeColor="text1"/>
                <w:kern w:val="0"/>
                <w:sz w:val="21"/>
                <w:szCs w:val="21"/>
                <w:highlight w:val="none"/>
                <w:u w:val="none"/>
                <w:lang w:val="en-US" w:eastAsia="zh-CN"/>
                <w14:textFill>
                  <w14:solidFill>
                    <w14:schemeClr w14:val="tx1"/>
                  </w14:solidFill>
                </w14:textFill>
              </w:rPr>
            </w:pPr>
            <w:r>
              <w:rPr>
                <w:rFonts w:hint="eastAsia" w:ascii="仿宋" w:cs="仿宋"/>
                <w:i w:val="0"/>
                <w:color w:val="000000" w:themeColor="text1"/>
                <w:kern w:val="0"/>
                <w:sz w:val="21"/>
                <w:szCs w:val="21"/>
                <w:highlight w:val="none"/>
                <w:u w:val="none"/>
                <w:lang w:val="en-US" w:eastAsia="zh-CN"/>
                <w14:textFill>
                  <w14:solidFill>
                    <w14:schemeClr w14:val="tx1"/>
                  </w14:solidFill>
                </w14:textFill>
              </w:rPr>
              <w:t>商务</w:t>
            </w:r>
          </w:p>
        </w:tc>
        <w:tc>
          <w:tcPr>
            <w:tcW w:w="3841" w:type="dxa"/>
            <w:tcBorders>
              <w:tl2br w:val="nil"/>
              <w:tr2bl w:val="nil"/>
            </w:tcBorders>
            <w:noWrap/>
            <w:vAlign w:val="center"/>
          </w:tcPr>
          <w:p w14:paraId="21633743">
            <w:pPr>
              <w:widowControl/>
              <w:kinsoku w:val="0"/>
              <w:autoSpaceDE w:val="0"/>
              <w:autoSpaceDN w:val="0"/>
              <w:adjustRightInd/>
              <w:snapToGrid/>
              <w:spacing w:line="300" w:lineRule="exact"/>
              <w:jc w:val="both"/>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1.消防控制室持有消防初级操作员证4个，持证不足；</w:t>
            </w:r>
          </w:p>
          <w:p w14:paraId="7DFAC63D">
            <w:pPr>
              <w:widowControl/>
              <w:kinsoku w:val="0"/>
              <w:autoSpaceDE w:val="0"/>
              <w:autoSpaceDN w:val="0"/>
              <w:adjustRightInd/>
              <w:snapToGrid/>
              <w:spacing w:line="300" w:lineRule="exact"/>
              <w:jc w:val="both"/>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2.地下一层配电室未设置气体灭火设施；</w:t>
            </w:r>
          </w:p>
          <w:p w14:paraId="7F643BC7">
            <w:pPr>
              <w:widowControl/>
              <w:kinsoku w:val="0"/>
              <w:autoSpaceDE w:val="0"/>
              <w:autoSpaceDN w:val="0"/>
              <w:adjustRightInd/>
              <w:snapToGrid/>
              <w:spacing w:line="300" w:lineRule="exact"/>
              <w:jc w:val="both"/>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3.在七层自喷系统末端试水，压力开关未动作，消防联动控制器未收到信号，不能正常联动控制；</w:t>
            </w:r>
          </w:p>
          <w:p w14:paraId="08201C56">
            <w:pPr>
              <w:widowControl/>
              <w:kinsoku w:val="0"/>
              <w:autoSpaceDE w:val="0"/>
              <w:autoSpaceDN w:val="0"/>
              <w:adjustRightInd/>
              <w:snapToGrid/>
              <w:spacing w:line="300" w:lineRule="exact"/>
              <w:jc w:val="both"/>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4.地下一层应急照明、疏散指示标志损坏率大于50%。依据《重大火灾隐患判定方法》第7.3.6、7.4.5、7.7.3、7.8.2条</w:t>
            </w:r>
            <w:r>
              <w:rPr>
                <w:rFonts w:hint="eastAsia" w:cs="Times New Roman"/>
                <w:b w:val="0"/>
                <w:bCs w:val="0"/>
                <w:color w:val="000000" w:themeColor="text1"/>
                <w:sz w:val="21"/>
                <w:szCs w:val="21"/>
                <w:lang w:val="en-US" w:eastAsia="zh-CN"/>
                <w14:textFill>
                  <w14:solidFill>
                    <w14:schemeClr w14:val="tx1"/>
                  </w14:solidFill>
                </w14:textFill>
              </w:rPr>
              <w:t>，</w:t>
            </w:r>
            <w:r>
              <w:rPr>
                <w:rFonts w:hint="eastAsia" w:ascii="仿宋" w:cs="Times New Roman"/>
                <w:b w:val="0"/>
                <w:bCs w:val="0"/>
                <w:color w:val="000000" w:themeColor="text1"/>
                <w:sz w:val="21"/>
                <w:szCs w:val="21"/>
                <w:lang w:val="en-US" w:eastAsia="zh-CN"/>
                <w14:textFill>
                  <w14:solidFill>
                    <w14:schemeClr w14:val="tx1"/>
                  </w14:solidFill>
                </w14:textFill>
              </w:rPr>
              <w:t>判定为重大火灾隐患。</w:t>
            </w:r>
          </w:p>
        </w:tc>
        <w:tc>
          <w:tcPr>
            <w:tcW w:w="1625" w:type="dxa"/>
            <w:tcBorders>
              <w:tl2br w:val="nil"/>
              <w:tr2bl w:val="nil"/>
            </w:tcBorders>
            <w:noWrap/>
            <w:vAlign w:val="center"/>
          </w:tcPr>
          <w:p w14:paraId="36FA7055">
            <w:pPr>
              <w:widowControl/>
              <w:kinsoku w:val="0"/>
              <w:autoSpaceDE w:val="0"/>
              <w:autoSpaceDN w:val="0"/>
              <w:adjustRightInd/>
              <w:snapToGrid/>
              <w:spacing w:line="300" w:lineRule="exact"/>
              <w:jc w:val="center"/>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长武晨阳商务酒店有限公司</w:t>
            </w:r>
          </w:p>
        </w:tc>
        <w:tc>
          <w:tcPr>
            <w:tcW w:w="1200" w:type="dxa"/>
            <w:tcBorders>
              <w:tl2br w:val="nil"/>
              <w:tr2bl w:val="nil"/>
            </w:tcBorders>
            <w:noWrap/>
            <w:vAlign w:val="center"/>
          </w:tcPr>
          <w:p w14:paraId="39DD4BCC">
            <w:pPr>
              <w:widowControl/>
              <w:kinsoku w:val="0"/>
              <w:autoSpaceDE w:val="0"/>
              <w:autoSpaceDN w:val="0"/>
              <w:adjustRightInd/>
              <w:snapToGrid/>
              <w:spacing w:line="300" w:lineRule="exact"/>
              <w:jc w:val="center"/>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咸阳市</w:t>
            </w:r>
          </w:p>
          <w:p w14:paraId="72443848">
            <w:pPr>
              <w:widowControl/>
              <w:kinsoku w:val="0"/>
              <w:autoSpaceDE w:val="0"/>
              <w:autoSpaceDN w:val="0"/>
              <w:adjustRightInd/>
              <w:snapToGrid/>
              <w:spacing w:line="300" w:lineRule="exact"/>
              <w:jc w:val="center"/>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人民政府</w:t>
            </w:r>
          </w:p>
        </w:tc>
        <w:tc>
          <w:tcPr>
            <w:tcW w:w="1674" w:type="dxa"/>
            <w:tcBorders>
              <w:tl2br w:val="nil"/>
              <w:tr2bl w:val="nil"/>
            </w:tcBorders>
            <w:noWrap/>
            <w:vAlign w:val="center"/>
          </w:tcPr>
          <w:p w14:paraId="49CE99AE">
            <w:pPr>
              <w:widowControl/>
              <w:kinsoku w:val="0"/>
              <w:autoSpaceDE w:val="0"/>
              <w:autoSpaceDN w:val="0"/>
              <w:adjustRightInd/>
              <w:snapToGrid/>
              <w:spacing w:line="300" w:lineRule="exact"/>
              <w:jc w:val="center"/>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省商务厅、省消防救援总队</w:t>
            </w:r>
          </w:p>
        </w:tc>
        <w:tc>
          <w:tcPr>
            <w:tcW w:w="1434" w:type="dxa"/>
            <w:tcBorders>
              <w:tl2br w:val="nil"/>
              <w:tr2bl w:val="nil"/>
            </w:tcBorders>
            <w:noWrap/>
            <w:vAlign w:val="center"/>
          </w:tcPr>
          <w:p w14:paraId="203537BF">
            <w:pPr>
              <w:widowControl/>
              <w:kinsoku w:val="0"/>
              <w:autoSpaceDE w:val="0"/>
              <w:autoSpaceDN w:val="0"/>
              <w:adjustRightInd/>
              <w:snapToGrid/>
              <w:spacing w:line="300" w:lineRule="exact"/>
              <w:jc w:val="center"/>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2025年</w:t>
            </w:r>
          </w:p>
          <w:p w14:paraId="5D98C599">
            <w:pPr>
              <w:widowControl/>
              <w:kinsoku w:val="0"/>
              <w:autoSpaceDE w:val="0"/>
              <w:autoSpaceDN w:val="0"/>
              <w:adjustRightInd/>
              <w:snapToGrid/>
              <w:spacing w:line="300" w:lineRule="exact"/>
              <w:jc w:val="center"/>
              <w:textAlignment w:val="baseline"/>
              <w:rPr>
                <w:rFonts w:hint="eastAsia" w:ascii="仿宋" w:cs="Times New Roman"/>
                <w:b w:val="0"/>
                <w:bCs w:val="0"/>
                <w:color w:val="000000" w:themeColor="text1"/>
                <w:sz w:val="21"/>
                <w:szCs w:val="21"/>
                <w:lang w:val="en-US" w:eastAsia="zh-CN"/>
                <w14:textFill>
                  <w14:solidFill>
                    <w14:schemeClr w14:val="tx1"/>
                  </w14:solidFill>
                </w14:textFill>
              </w:rPr>
            </w:pPr>
            <w:r>
              <w:rPr>
                <w:rFonts w:hint="eastAsia" w:ascii="仿宋" w:cs="Times New Roman"/>
                <w:b w:val="0"/>
                <w:bCs w:val="0"/>
                <w:color w:val="000000" w:themeColor="text1"/>
                <w:sz w:val="21"/>
                <w:szCs w:val="21"/>
                <w:lang w:val="en-US" w:eastAsia="zh-CN"/>
                <w14:textFill>
                  <w14:solidFill>
                    <w14:schemeClr w14:val="tx1"/>
                  </w14:solidFill>
                </w14:textFill>
              </w:rPr>
              <w:t>10月31日</w:t>
            </w:r>
          </w:p>
        </w:tc>
        <w:tc>
          <w:tcPr>
            <w:tcW w:w="1156" w:type="dxa"/>
            <w:tcBorders>
              <w:tl2br w:val="nil"/>
              <w:tr2bl w:val="nil"/>
            </w:tcBorders>
            <w:noWrap/>
            <w:vAlign w:val="center"/>
          </w:tcPr>
          <w:p w14:paraId="1F246302">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themeColor="text1"/>
                <w:kern w:val="0"/>
                <w:sz w:val="21"/>
                <w:szCs w:val="21"/>
                <w:u w:val="none"/>
                <w:lang w:val="en-US" w:eastAsia="zh-CN"/>
                <w14:textFill>
                  <w14:solidFill>
                    <w14:schemeClr w14:val="tx1"/>
                  </w14:solidFill>
                </w14:textFill>
              </w:rPr>
            </w:pPr>
            <w:r>
              <w:rPr>
                <w:rFonts w:hint="eastAsia" w:ascii="仿宋" w:eastAsia="仿宋" w:cs="仿宋"/>
                <w:i w:val="0"/>
                <w:color w:val="000000" w:themeColor="text1"/>
                <w:kern w:val="0"/>
                <w:sz w:val="21"/>
                <w:szCs w:val="21"/>
                <w:u w:val="none"/>
                <w:lang w:val="en-US" w:eastAsia="zh-CN"/>
                <w14:textFill>
                  <w14:solidFill>
                    <w14:schemeClr w14:val="tx1"/>
                  </w14:solidFill>
                </w14:textFill>
              </w:rPr>
              <w:t>同意</w:t>
            </w:r>
          </w:p>
          <w:p w14:paraId="7A3416BE">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themeColor="text1"/>
                <w:kern w:val="0"/>
                <w:sz w:val="21"/>
                <w:szCs w:val="21"/>
                <w:u w:val="none"/>
                <w:lang w:val="en-US" w:eastAsia="zh-CN"/>
                <w14:textFill>
                  <w14:solidFill>
                    <w14:schemeClr w14:val="tx1"/>
                  </w14:solidFill>
                </w14:textFill>
              </w:rPr>
            </w:pPr>
            <w:r>
              <w:rPr>
                <w:rFonts w:hint="eastAsia" w:ascii="仿宋" w:eastAsia="仿宋" w:cs="仿宋"/>
                <w:i w:val="0"/>
                <w:color w:val="000000" w:themeColor="text1"/>
                <w:kern w:val="0"/>
                <w:sz w:val="21"/>
                <w:szCs w:val="21"/>
                <w:u w:val="none"/>
                <w:lang w:val="en-US" w:eastAsia="zh-CN"/>
                <w14:textFill>
                  <w14:solidFill>
                    <w14:schemeClr w14:val="tx1"/>
                  </w14:solidFill>
                </w14:textFill>
              </w:rPr>
              <w:t>销号</w:t>
            </w:r>
          </w:p>
        </w:tc>
      </w:tr>
    </w:tbl>
    <w:p w14:paraId="4FD27030">
      <w:pPr>
        <w:widowControl/>
        <w:outlineLvl w:val="9"/>
        <w:rPr>
          <w:lang w:eastAsia="zh-CN"/>
        </w:rPr>
      </w:pPr>
    </w:p>
    <w:sectPr>
      <w:footerReference r:id="rId3" w:type="default"/>
      <w:pgSz w:w="16838" w:h="11906" w:orient="landscape"/>
      <w:pgMar w:top="1587" w:right="1701" w:bottom="1587" w:left="1587" w:header="851" w:footer="964" w:gutter="0"/>
      <w:pgNumType w:fmt="numberInDash"/>
      <w:cols w:space="0" w:num="1"/>
      <w:rtlGutter w:val="0"/>
      <w:docGrid w:type="linesAndChars" w:linePitch="61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Luxi Sans">
    <w:altName w:val="苹方-简"/>
    <w:panose1 w:val="00000000000000000000"/>
    <w:charset w:val="00"/>
    <w:family w:val="auto"/>
    <w:pitch w:val="default"/>
    <w:sig w:usb0="00000000" w:usb1="00000000" w:usb2="00000000" w:usb3="00000000" w:csb0="0000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8595">
    <w:pPr>
      <w:pStyle w:val="9"/>
      <w:jc w:val="both"/>
      <w:rPr>
        <w:rFonts w:hint="eastAsia" w:ascii="宋体" w:eastAsia="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dit="trackedChanges" w:enforcement="0"/>
  <w:defaultTabStop w:val="420"/>
  <w:drawingGridHorizontalSpacing w:val="151"/>
  <w:drawingGridVerticalSpacing w:val="308"/>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DkzNjVhN2JhYTU5NjVmOWQyMzRjNjhhZWFhYmQ3ZTAifQ=="/>
  </w:docVars>
  <w:rsids>
    <w:rsidRoot w:val="00000000"/>
    <w:rsid w:val="001440AD"/>
    <w:rsid w:val="254D3FB0"/>
    <w:rsid w:val="29BA0485"/>
    <w:rsid w:val="384801AE"/>
    <w:rsid w:val="5A5752C7"/>
    <w:rsid w:val="5D224CBA"/>
    <w:rsid w:val="FDBF4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3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简体"/>
      <w:szCs w:val="20"/>
    </w:rPr>
  </w:style>
  <w:style w:type="paragraph" w:styleId="6">
    <w:name w:val="Document Map"/>
    <w:basedOn w:val="1"/>
    <w:uiPriority w:val="0"/>
    <w:pPr>
      <w:shd w:val="clear" w:color="000000" w:fill="000080"/>
    </w:p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footer"/>
    <w:basedOn w:val="1"/>
    <w:qFormat/>
    <w:uiPriority w:val="0"/>
    <w:pPr>
      <w:tabs>
        <w:tab w:val="center" w:pos="4153"/>
        <w:tab w:val="right" w:pos="8306"/>
      </w:tabs>
      <w:snapToGrid w:val="0"/>
      <w:jc w:val="left"/>
    </w:pPr>
    <w:rPr>
      <w:rFonts w:eastAsia="仿宋_GB2312"/>
      <w:sz w:val="18"/>
      <w:szCs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customStyle="1" w:styleId="16">
    <w:name w:val="Char"/>
    <w:basedOn w:val="6"/>
    <w:next w:val="1"/>
    <w:qFormat/>
    <w:uiPriority w:val="0"/>
    <w:pPr>
      <w:widowControl/>
      <w:spacing w:after="160" w:line="240" w:lineRule="exact"/>
      <w:jc w:val="left"/>
    </w:pPr>
    <w:rPr>
      <w:rFonts w:ascii="Verdana" w:hAnsi="Verdana" w:eastAsia="仿宋_GB2312"/>
      <w:kern w:val="0"/>
      <w:sz w:val="24"/>
    </w:rPr>
  </w:style>
  <w:style w:type="paragraph" w:customStyle="1" w:styleId="17">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1306</Words>
  <Characters>1424</Characters>
  <Lines>150</Lines>
  <Paragraphs>74</Paragraphs>
  <TotalTime>3</TotalTime>
  <ScaleCrop>false</ScaleCrop>
  <LinksUpToDate>false</LinksUpToDate>
  <CharactersWithSpaces>1463</CharactersWithSpaces>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2025-03-09T00:34:00Z</dcterms:created>
  <dc:creator>admin1</dc:creator>
  <cp:lastModifiedBy>高幸</cp:lastModifiedBy>
  <cp:lastPrinted>2025-11-12T16:10:00Z</cp:lastPrinted>
  <dcterms:modified xsi:type="dcterms:W3CDTF">2025-11-14T10:43:37Z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8B53AE5A868BA55F5997166944108159_43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eyJoZGlkIjoiMjgyNjI3NmYyMmZlMmVlMmIxZTEyMzUwOGIxZjczNWQiLCJ1c2VySWQiOiIxNjYwODY4NDg4In0=</vt:lpwstr>
  </property>
</Properties>
</file>