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079" w:rsidRDefault="003C0079" w:rsidP="003C0079">
      <w:pPr>
        <w:adjustRightInd w:val="0"/>
        <w:snapToGrid w:val="0"/>
        <w:spacing w:line="400" w:lineRule="exact"/>
        <w:jc w:val="left"/>
        <w:rPr>
          <w:rFonts w:ascii="SimSun" w:eastAsia="SimHei" w:hAnsi="SimSun" w:hint="eastAsia"/>
        </w:rPr>
      </w:pPr>
      <w:r w:rsidRPr="00A169E3">
        <w:rPr>
          <w:rFonts w:ascii="SimSun" w:eastAsia="SimHei" w:hAnsi="SimSun" w:hint="eastAsia"/>
        </w:rPr>
        <w:t>附件</w:t>
      </w:r>
      <w:r>
        <w:rPr>
          <w:rFonts w:ascii="SimSun" w:eastAsia="SimHei" w:hAnsi="SimSun" w:hint="eastAsia"/>
        </w:rPr>
        <w:t xml:space="preserve">                    </w:t>
      </w:r>
    </w:p>
    <w:p w:rsidR="003C0079" w:rsidRPr="003C0079" w:rsidRDefault="003C0079" w:rsidP="003C0079">
      <w:pPr>
        <w:adjustRightInd w:val="0"/>
        <w:snapToGrid w:val="0"/>
        <w:spacing w:line="400" w:lineRule="exact"/>
        <w:jc w:val="center"/>
        <w:rPr>
          <w:rFonts w:ascii="SimSun" w:eastAsia="SimHei" w:hAnsi="SimSun" w:hint="eastAsia"/>
        </w:rPr>
      </w:pPr>
      <w:r w:rsidRPr="00F65C10">
        <w:rPr>
          <w:rFonts w:ascii="SimSun" w:eastAsia="SimSun" w:hAnsi="SimSun" w:hint="eastAsia"/>
          <w:sz w:val="44"/>
          <w:szCs w:val="44"/>
        </w:rPr>
        <w:t>涉氨制冷企业安全专项整治检查表</w:t>
      </w:r>
    </w:p>
    <w:tbl>
      <w:tblPr>
        <w:tblW w:w="138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812"/>
        <w:gridCol w:w="1276"/>
        <w:gridCol w:w="8085"/>
        <w:gridCol w:w="720"/>
        <w:gridCol w:w="720"/>
        <w:gridCol w:w="2245"/>
      </w:tblGrid>
      <w:tr w:rsidR="003C0079" w:rsidRPr="00470DFC" w:rsidTr="00922E96">
        <w:trPr>
          <w:trHeight w:val="462"/>
        </w:trPr>
        <w:tc>
          <w:tcPr>
            <w:tcW w:w="13858" w:type="dxa"/>
            <w:gridSpan w:val="6"/>
            <w:shd w:val="clear" w:color="auto" w:fill="auto"/>
            <w:vAlign w:val="center"/>
          </w:tcPr>
          <w:p w:rsidR="003C0079" w:rsidRPr="00470DFC" w:rsidRDefault="003C0079" w:rsidP="00922E96">
            <w:pPr>
              <w:tabs>
                <w:tab w:val="left" w:pos="7371"/>
              </w:tabs>
              <w:spacing w:line="300" w:lineRule="exact"/>
              <w:jc w:val="center"/>
              <w:rPr>
                <w:rFonts w:ascii="SimSun" w:hAnsi="SimSun"/>
                <w:b/>
                <w:sz w:val="21"/>
                <w:szCs w:val="21"/>
              </w:rPr>
            </w:pPr>
            <w:r w:rsidRPr="00470DFC">
              <w:rPr>
                <w:rFonts w:ascii="SimSun" w:eastAsia="SimHei" w:hAnsi="SimSun" w:hint="eastAsia"/>
                <w:sz w:val="21"/>
                <w:szCs w:val="21"/>
              </w:rPr>
              <w:t>安</w:t>
            </w:r>
            <w:r w:rsidRPr="00470DFC">
              <w:rPr>
                <w:rFonts w:ascii="SimSun" w:eastAsia="SimHei" w:hAnsi="SimSun" w:hint="eastAsia"/>
                <w:sz w:val="21"/>
                <w:szCs w:val="21"/>
              </w:rPr>
              <w:t xml:space="preserve"> </w:t>
            </w:r>
            <w:r w:rsidRPr="00470DFC">
              <w:rPr>
                <w:rFonts w:ascii="SimSun" w:eastAsia="SimHei" w:hAnsi="SimSun" w:hint="eastAsia"/>
                <w:sz w:val="21"/>
                <w:szCs w:val="21"/>
              </w:rPr>
              <w:t>全</w:t>
            </w:r>
            <w:r w:rsidRPr="00470DFC">
              <w:rPr>
                <w:rFonts w:ascii="SimSun" w:eastAsia="SimHei" w:hAnsi="SimSun" w:hint="eastAsia"/>
                <w:sz w:val="21"/>
                <w:szCs w:val="21"/>
              </w:rPr>
              <w:t xml:space="preserve"> </w:t>
            </w:r>
            <w:r w:rsidRPr="00470DFC">
              <w:rPr>
                <w:rFonts w:ascii="SimSun" w:eastAsia="SimHei" w:hAnsi="SimSun" w:hint="eastAsia"/>
                <w:sz w:val="21"/>
                <w:szCs w:val="21"/>
              </w:rPr>
              <w:t>管</w:t>
            </w:r>
            <w:r w:rsidRPr="00470DFC">
              <w:rPr>
                <w:rFonts w:ascii="SimSun" w:eastAsia="SimHei" w:hAnsi="SimSun" w:hint="eastAsia"/>
                <w:sz w:val="21"/>
                <w:szCs w:val="21"/>
              </w:rPr>
              <w:t xml:space="preserve"> </w:t>
            </w:r>
            <w:r w:rsidRPr="00470DFC">
              <w:rPr>
                <w:rFonts w:ascii="SimSun" w:eastAsia="SimHei" w:hAnsi="SimSun" w:hint="eastAsia"/>
                <w:sz w:val="21"/>
                <w:szCs w:val="21"/>
              </w:rPr>
              <w:t>理</w:t>
            </w:r>
            <w:r w:rsidRPr="00470DFC">
              <w:rPr>
                <w:rFonts w:ascii="SimSun" w:eastAsia="SimHei" w:hAnsi="SimSun" w:hint="eastAsia"/>
                <w:sz w:val="21"/>
                <w:szCs w:val="21"/>
              </w:rPr>
              <w:t xml:space="preserve"> </w:t>
            </w:r>
            <w:r w:rsidRPr="00470DFC">
              <w:rPr>
                <w:rFonts w:ascii="SimSun" w:eastAsia="SimHei" w:hAnsi="SimSun" w:hint="eastAsia"/>
                <w:sz w:val="21"/>
                <w:szCs w:val="21"/>
              </w:rPr>
              <w:t>检</w:t>
            </w:r>
            <w:r w:rsidRPr="00470DFC">
              <w:rPr>
                <w:rFonts w:ascii="SimSun" w:eastAsia="SimHei" w:hAnsi="SimSun" w:hint="eastAsia"/>
                <w:sz w:val="21"/>
                <w:szCs w:val="21"/>
              </w:rPr>
              <w:t xml:space="preserve"> </w:t>
            </w:r>
            <w:r w:rsidRPr="00470DFC">
              <w:rPr>
                <w:rFonts w:ascii="SimSun" w:eastAsia="SimHei" w:hAnsi="SimSun" w:hint="eastAsia"/>
                <w:sz w:val="21"/>
                <w:szCs w:val="21"/>
              </w:rPr>
              <w:t>查</w:t>
            </w:r>
            <w:r w:rsidRPr="00470DFC">
              <w:rPr>
                <w:rFonts w:ascii="SimSun" w:eastAsia="SimHei" w:hAnsi="SimSun" w:hint="eastAsia"/>
                <w:sz w:val="21"/>
                <w:szCs w:val="21"/>
              </w:rPr>
              <w:t xml:space="preserve"> </w:t>
            </w:r>
            <w:r w:rsidRPr="00470DFC">
              <w:rPr>
                <w:rFonts w:ascii="SimSun" w:eastAsia="SimHei" w:hAnsi="SimSun" w:hint="eastAsia"/>
                <w:sz w:val="21"/>
                <w:szCs w:val="21"/>
              </w:rPr>
              <w:t>内</w:t>
            </w:r>
            <w:r w:rsidRPr="00470DFC">
              <w:rPr>
                <w:rFonts w:ascii="SimSun" w:eastAsia="SimHei" w:hAnsi="SimSun" w:hint="eastAsia"/>
                <w:sz w:val="21"/>
                <w:szCs w:val="21"/>
              </w:rPr>
              <w:t xml:space="preserve"> </w:t>
            </w:r>
            <w:r w:rsidRPr="00470DFC">
              <w:rPr>
                <w:rFonts w:ascii="SimSun" w:eastAsia="SimHei" w:hAnsi="SimSun" w:hint="eastAsia"/>
                <w:sz w:val="21"/>
                <w:szCs w:val="21"/>
              </w:rPr>
              <w:t>容</w:t>
            </w:r>
          </w:p>
        </w:tc>
      </w:tr>
      <w:tr w:rsidR="003C0079" w:rsidRPr="00470DFC" w:rsidTr="00922E96">
        <w:trPr>
          <w:trHeight w:val="255"/>
        </w:trPr>
        <w:tc>
          <w:tcPr>
            <w:tcW w:w="812" w:type="dxa"/>
            <w:vMerge w:val="restart"/>
            <w:vAlign w:val="center"/>
          </w:tcPr>
          <w:p w:rsidR="003C0079" w:rsidRPr="00470DFC" w:rsidRDefault="003C0079" w:rsidP="00922E96">
            <w:pPr>
              <w:spacing w:line="300" w:lineRule="exact"/>
              <w:jc w:val="center"/>
              <w:rPr>
                <w:rFonts w:ascii="SimSun" w:hAnsi="SimSun" w:hint="eastAsia"/>
                <w:b/>
                <w:sz w:val="21"/>
                <w:szCs w:val="21"/>
              </w:rPr>
            </w:pPr>
            <w:r w:rsidRPr="00470DFC">
              <w:rPr>
                <w:rFonts w:ascii="SimSun" w:hAnsi="SimSun" w:hint="eastAsia"/>
                <w:b/>
                <w:sz w:val="21"/>
                <w:szCs w:val="21"/>
              </w:rPr>
              <w:t>序</w:t>
            </w:r>
          </w:p>
          <w:p w:rsidR="003C0079" w:rsidRPr="00470DFC" w:rsidRDefault="003C0079" w:rsidP="00922E96">
            <w:pPr>
              <w:spacing w:line="300" w:lineRule="exact"/>
              <w:jc w:val="center"/>
              <w:rPr>
                <w:rFonts w:ascii="SimSun" w:hAnsi="SimSun"/>
                <w:b/>
                <w:sz w:val="21"/>
                <w:szCs w:val="21"/>
              </w:rPr>
            </w:pPr>
            <w:r w:rsidRPr="00470DFC">
              <w:rPr>
                <w:rFonts w:ascii="SimSun" w:hAnsi="SimSun" w:hint="eastAsia"/>
                <w:b/>
                <w:sz w:val="21"/>
                <w:szCs w:val="21"/>
              </w:rPr>
              <w:t>号</w:t>
            </w:r>
          </w:p>
        </w:tc>
        <w:tc>
          <w:tcPr>
            <w:tcW w:w="1276" w:type="dxa"/>
            <w:vMerge w:val="restart"/>
            <w:vAlign w:val="center"/>
          </w:tcPr>
          <w:p w:rsidR="003C0079" w:rsidRPr="00470DFC" w:rsidRDefault="003C0079" w:rsidP="00922E96">
            <w:pPr>
              <w:spacing w:line="300" w:lineRule="exact"/>
              <w:jc w:val="center"/>
              <w:rPr>
                <w:rFonts w:ascii="SimSun" w:hAnsi="SimSun" w:hint="eastAsia"/>
                <w:b/>
                <w:sz w:val="21"/>
                <w:szCs w:val="21"/>
              </w:rPr>
            </w:pPr>
            <w:r w:rsidRPr="00470DFC">
              <w:rPr>
                <w:rFonts w:ascii="SimSun" w:hAnsi="SimSun" w:hint="eastAsia"/>
                <w:b/>
                <w:sz w:val="21"/>
                <w:szCs w:val="21"/>
              </w:rPr>
              <w:t>检查</w:t>
            </w:r>
          </w:p>
          <w:p w:rsidR="003C0079" w:rsidRPr="00470DFC" w:rsidRDefault="003C0079" w:rsidP="00922E96">
            <w:pPr>
              <w:spacing w:line="300" w:lineRule="exact"/>
              <w:jc w:val="center"/>
              <w:rPr>
                <w:rFonts w:ascii="SimSun" w:hAnsi="SimSun"/>
                <w:b/>
                <w:sz w:val="21"/>
                <w:szCs w:val="21"/>
              </w:rPr>
            </w:pPr>
            <w:r w:rsidRPr="00470DFC">
              <w:rPr>
                <w:rFonts w:ascii="SimSun" w:hAnsi="SimSun" w:hint="eastAsia"/>
                <w:b/>
                <w:sz w:val="21"/>
                <w:szCs w:val="21"/>
              </w:rPr>
              <w:t>项目</w:t>
            </w:r>
          </w:p>
        </w:tc>
        <w:tc>
          <w:tcPr>
            <w:tcW w:w="8085" w:type="dxa"/>
            <w:vMerge w:val="restart"/>
            <w:vAlign w:val="center"/>
          </w:tcPr>
          <w:p w:rsidR="003C0079" w:rsidRPr="00470DFC" w:rsidRDefault="003C0079" w:rsidP="00922E96">
            <w:pPr>
              <w:spacing w:line="300" w:lineRule="exact"/>
              <w:jc w:val="center"/>
              <w:rPr>
                <w:rFonts w:ascii="SimSun" w:hAnsi="SimSun"/>
                <w:b/>
                <w:sz w:val="21"/>
                <w:szCs w:val="21"/>
              </w:rPr>
            </w:pPr>
            <w:r w:rsidRPr="00470DFC">
              <w:rPr>
                <w:rFonts w:ascii="SimSun" w:hAnsi="SimSun" w:hint="eastAsia"/>
                <w:b/>
                <w:sz w:val="21"/>
                <w:szCs w:val="21"/>
              </w:rPr>
              <w:t>检查内容及要求</w:t>
            </w:r>
          </w:p>
        </w:tc>
        <w:tc>
          <w:tcPr>
            <w:tcW w:w="1440" w:type="dxa"/>
            <w:gridSpan w:val="2"/>
          </w:tcPr>
          <w:p w:rsidR="003C0079" w:rsidRPr="00470DFC" w:rsidRDefault="003C0079" w:rsidP="00922E96">
            <w:pPr>
              <w:spacing w:line="300" w:lineRule="exact"/>
              <w:jc w:val="center"/>
              <w:rPr>
                <w:rFonts w:ascii="SimSun" w:hAnsi="SimSun"/>
                <w:b/>
                <w:sz w:val="21"/>
                <w:szCs w:val="21"/>
              </w:rPr>
            </w:pPr>
            <w:r w:rsidRPr="00470DFC">
              <w:rPr>
                <w:rFonts w:ascii="SimSun" w:hAnsi="SimSun" w:hint="eastAsia"/>
                <w:b/>
                <w:sz w:val="21"/>
                <w:szCs w:val="21"/>
              </w:rPr>
              <w:t>检查情况</w:t>
            </w:r>
          </w:p>
        </w:tc>
        <w:tc>
          <w:tcPr>
            <w:tcW w:w="2245" w:type="dxa"/>
            <w:vMerge w:val="restart"/>
            <w:vAlign w:val="center"/>
          </w:tcPr>
          <w:p w:rsidR="003C0079" w:rsidRPr="00470DFC" w:rsidRDefault="003C0079" w:rsidP="00922E96">
            <w:pPr>
              <w:spacing w:line="300" w:lineRule="exact"/>
              <w:jc w:val="center"/>
              <w:rPr>
                <w:rFonts w:ascii="SimSun" w:hAnsi="SimSun"/>
                <w:b/>
                <w:sz w:val="21"/>
                <w:szCs w:val="21"/>
              </w:rPr>
            </w:pPr>
            <w:r w:rsidRPr="00470DFC">
              <w:rPr>
                <w:rFonts w:ascii="SimSun" w:hAnsi="SimSun" w:hint="eastAsia"/>
                <w:b/>
                <w:sz w:val="21"/>
                <w:szCs w:val="21"/>
              </w:rPr>
              <w:t>整改措施</w:t>
            </w:r>
          </w:p>
        </w:tc>
      </w:tr>
      <w:tr w:rsidR="003C0079" w:rsidRPr="00470DFC" w:rsidTr="00922E96">
        <w:trPr>
          <w:trHeight w:val="360"/>
        </w:trPr>
        <w:tc>
          <w:tcPr>
            <w:tcW w:w="812" w:type="dxa"/>
            <w:vMerge/>
            <w:vAlign w:val="center"/>
          </w:tcPr>
          <w:p w:rsidR="003C0079" w:rsidRPr="00470DFC" w:rsidRDefault="003C0079" w:rsidP="00922E96">
            <w:pPr>
              <w:spacing w:line="300" w:lineRule="exact"/>
              <w:jc w:val="center"/>
              <w:rPr>
                <w:rFonts w:ascii="SimSun" w:hAnsi="SimSun" w:hint="eastAsia"/>
                <w:b/>
                <w:sz w:val="21"/>
                <w:szCs w:val="21"/>
              </w:rPr>
            </w:pPr>
          </w:p>
        </w:tc>
        <w:tc>
          <w:tcPr>
            <w:tcW w:w="1276" w:type="dxa"/>
            <w:vMerge/>
            <w:vAlign w:val="center"/>
          </w:tcPr>
          <w:p w:rsidR="003C0079" w:rsidRPr="00470DFC" w:rsidRDefault="003C0079" w:rsidP="00922E96">
            <w:pPr>
              <w:spacing w:line="300" w:lineRule="exact"/>
              <w:jc w:val="center"/>
              <w:rPr>
                <w:rFonts w:ascii="SimSun" w:hAnsi="SimSun" w:hint="eastAsia"/>
                <w:b/>
                <w:sz w:val="21"/>
                <w:szCs w:val="21"/>
              </w:rPr>
            </w:pPr>
          </w:p>
        </w:tc>
        <w:tc>
          <w:tcPr>
            <w:tcW w:w="8085" w:type="dxa"/>
            <w:vMerge/>
            <w:vAlign w:val="center"/>
          </w:tcPr>
          <w:p w:rsidR="003C0079" w:rsidRPr="00470DFC" w:rsidRDefault="003C0079" w:rsidP="00922E96">
            <w:pPr>
              <w:spacing w:line="300" w:lineRule="exact"/>
              <w:jc w:val="center"/>
              <w:rPr>
                <w:rFonts w:ascii="SimSun" w:hAnsi="SimSun" w:hint="eastAsia"/>
                <w:b/>
                <w:sz w:val="21"/>
                <w:szCs w:val="21"/>
              </w:rPr>
            </w:pPr>
          </w:p>
        </w:tc>
        <w:tc>
          <w:tcPr>
            <w:tcW w:w="720" w:type="dxa"/>
          </w:tcPr>
          <w:p w:rsidR="003C0079" w:rsidRPr="00470DFC" w:rsidRDefault="003C0079" w:rsidP="00922E96">
            <w:pPr>
              <w:spacing w:line="300" w:lineRule="exact"/>
              <w:jc w:val="center"/>
              <w:rPr>
                <w:rFonts w:ascii="SimSun" w:hAnsi="SimSun" w:hint="eastAsia"/>
                <w:b/>
                <w:sz w:val="21"/>
                <w:szCs w:val="21"/>
              </w:rPr>
            </w:pPr>
          </w:p>
        </w:tc>
        <w:tc>
          <w:tcPr>
            <w:tcW w:w="720" w:type="dxa"/>
          </w:tcPr>
          <w:p w:rsidR="003C0079" w:rsidRPr="00470DFC" w:rsidRDefault="003C0079" w:rsidP="00922E96">
            <w:pPr>
              <w:spacing w:line="300" w:lineRule="exact"/>
              <w:jc w:val="center"/>
              <w:rPr>
                <w:rFonts w:ascii="SimSun" w:hAnsi="SimSun" w:hint="eastAsia"/>
                <w:b/>
                <w:sz w:val="21"/>
                <w:szCs w:val="21"/>
              </w:rPr>
            </w:pPr>
          </w:p>
        </w:tc>
        <w:tc>
          <w:tcPr>
            <w:tcW w:w="2245" w:type="dxa"/>
            <w:vMerge/>
            <w:vAlign w:val="center"/>
          </w:tcPr>
          <w:p w:rsidR="003C0079" w:rsidRPr="00470DFC" w:rsidRDefault="003C0079" w:rsidP="00922E96">
            <w:pPr>
              <w:spacing w:line="300" w:lineRule="exact"/>
              <w:jc w:val="center"/>
              <w:rPr>
                <w:rFonts w:ascii="SimSun" w:hAnsi="SimSun" w:hint="eastAsia"/>
                <w:b/>
                <w:sz w:val="21"/>
                <w:szCs w:val="21"/>
              </w:rPr>
            </w:pPr>
          </w:p>
        </w:tc>
      </w:tr>
      <w:tr w:rsidR="003C0079" w:rsidRPr="00470DFC" w:rsidTr="00922E96">
        <w:trPr>
          <w:trHeight w:val="232"/>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1</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安全管理制度和操作规程</w:t>
            </w: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应建立安全生产责任制，明确各部门、各岗位的安全职责。</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1226"/>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应建立安全教育培训、特种作业人员管理、设备设施安全管理、建设项目安全设施“三同时”管理、重大危险源管理、作业安全管理、相关方及外用工（单位）管理、职业健康管理、个体防护装备管理、安全检查、隐患排查治理、消防安全管理、应急管理、事故管理、安全绩效评定管理等规章制度。</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1271"/>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制冷系统运行应建立交接班制度、巡检制度、设备维护保养制度等；建立配电间停送电操作规程、电气安全操作规程、交接班制度、巡检制度、设备维护保养制度等；建立压力容器操作规程、压力管道操作规程、制冷压缩机操作规程、制冷系统充氨操作规程、制冷系统除霜操作规程制、冷库内商品堆码操作规程、救护设施操作规程等。</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552"/>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2</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安全生产投入</w:t>
            </w: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．应当具备的安全生产条件所必需的资金投入，由生产经营单位的决策机构、主要负责人或者个人经营的</w:t>
            </w:r>
            <w:r w:rsidRPr="00470DFC">
              <w:rPr>
                <w:rFonts w:ascii="SimSun" w:hAnsi="SimSun" w:hint="eastAsia"/>
                <w:sz w:val="21"/>
                <w:szCs w:val="21"/>
              </w:rPr>
              <w:fldChar w:fldCharType="begin"/>
            </w:r>
            <w:r w:rsidRPr="00470DFC">
              <w:rPr>
                <w:rFonts w:ascii="SimSun" w:hAnsi="SimSun" w:hint="eastAsia"/>
                <w:sz w:val="21"/>
                <w:szCs w:val="21"/>
              </w:rPr>
              <w:instrText xml:space="preserve"> HYPERLINK "http://www.chinaacc.com/web/licai/" \t "_blank" </w:instrText>
            </w:r>
            <w:r w:rsidRPr="00470DFC">
              <w:rPr>
                <w:rFonts w:ascii="SimSun" w:hAnsi="SimSun" w:hint="eastAsia"/>
                <w:sz w:val="21"/>
                <w:szCs w:val="21"/>
              </w:rPr>
              <w:fldChar w:fldCharType="separate"/>
            </w:r>
            <w:r w:rsidRPr="00470DFC">
              <w:rPr>
                <w:rFonts w:ascii="SimSun" w:hAnsi="SimSun" w:hint="eastAsia"/>
                <w:sz w:val="21"/>
                <w:szCs w:val="21"/>
              </w:rPr>
              <w:t>投资</w:t>
            </w:r>
            <w:r w:rsidRPr="00470DFC">
              <w:rPr>
                <w:rFonts w:ascii="SimSun" w:hAnsi="SimSun" w:hint="eastAsia"/>
                <w:sz w:val="21"/>
                <w:szCs w:val="21"/>
              </w:rPr>
              <w:fldChar w:fldCharType="end"/>
            </w:r>
            <w:r w:rsidRPr="00470DFC">
              <w:rPr>
                <w:rFonts w:ascii="SimSun" w:hAnsi="SimSun" w:hint="eastAsia"/>
                <w:sz w:val="21"/>
                <w:szCs w:val="21"/>
              </w:rPr>
              <w:t>人予以保证。</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38"/>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应当安排用于配备劳动防护用品的经费。</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29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应当安排安全生产培训的经费。</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02"/>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3</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安全管理机构和人员</w:t>
            </w: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设置安全管理机构或配备安全管理人员。</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38"/>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根据有关规定和企业实际，设立安全生产领导机构（如安委会）。</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17"/>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4</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安全教育培训</w:t>
            </w:r>
          </w:p>
        </w:tc>
        <w:tc>
          <w:tcPr>
            <w:tcW w:w="8085" w:type="dxa"/>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应定期识别安全培训教育需求，制定全员安全培训教育计划。</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279"/>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按计划进行安全教育培训，对安全培训效果进行评估和改进。建立培训档案。</w:t>
            </w:r>
            <w:r w:rsidRPr="00470DFC">
              <w:rPr>
                <w:rFonts w:ascii="SimSun" w:hAnsi="SimSun" w:hint="eastAsia"/>
                <w:sz w:val="21"/>
                <w:szCs w:val="21"/>
              </w:rPr>
              <w:t xml:space="preserve"> </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293"/>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主要负责人和安全生产管理人员应取得有效的安全培训合格证书。</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68"/>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4.</w:t>
            </w:r>
            <w:r w:rsidRPr="00470DFC">
              <w:rPr>
                <w:rFonts w:ascii="SimSun" w:hAnsi="SimSun" w:hint="eastAsia"/>
                <w:sz w:val="21"/>
                <w:szCs w:val="21"/>
              </w:rPr>
              <w:t>特种作业人员应持证上岗。</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259"/>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5.</w:t>
            </w:r>
            <w:r w:rsidRPr="00470DFC">
              <w:rPr>
                <w:rFonts w:ascii="SimSun" w:hAnsi="SimSun" w:hint="eastAsia"/>
                <w:sz w:val="21"/>
                <w:szCs w:val="21"/>
              </w:rPr>
              <w:t>新员工应进行“三级”安全教育。</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514"/>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6.</w:t>
            </w:r>
            <w:r w:rsidRPr="00470DFC">
              <w:rPr>
                <w:rFonts w:ascii="SimSun" w:hAnsi="SimSun" w:hint="eastAsia"/>
                <w:sz w:val="21"/>
                <w:szCs w:val="21"/>
              </w:rPr>
              <w:t>操作岗位人员转岗、离岗六个月以上重新上岗者，应进行车间</w:t>
            </w:r>
            <w:r w:rsidRPr="00470DFC">
              <w:rPr>
                <w:rFonts w:ascii="SimSun" w:hAnsi="SimSun" w:hint="eastAsia"/>
                <w:sz w:val="21"/>
                <w:szCs w:val="21"/>
              </w:rPr>
              <w:t>(</w:t>
            </w:r>
            <w:r w:rsidRPr="00470DFC">
              <w:rPr>
                <w:rFonts w:ascii="SimSun" w:hAnsi="SimSun" w:hint="eastAsia"/>
                <w:sz w:val="21"/>
                <w:szCs w:val="21"/>
              </w:rPr>
              <w:t>工段</w:t>
            </w:r>
            <w:r w:rsidRPr="00470DFC">
              <w:rPr>
                <w:rFonts w:ascii="SimSun" w:hAnsi="SimSun" w:hint="eastAsia"/>
                <w:sz w:val="21"/>
                <w:szCs w:val="21"/>
              </w:rPr>
              <w:t>)</w:t>
            </w:r>
            <w:r w:rsidRPr="00470DFC">
              <w:rPr>
                <w:rFonts w:ascii="SimSun" w:hAnsi="SimSun" w:hint="eastAsia"/>
                <w:sz w:val="21"/>
                <w:szCs w:val="21"/>
              </w:rPr>
              <w:t>、班组安全教育培训，经考核合格后，方可上岗工作。</w:t>
            </w:r>
            <w:r w:rsidRPr="00470DFC">
              <w:rPr>
                <w:rFonts w:ascii="SimSun" w:hAnsi="SimSun"/>
                <w:sz w:val="21"/>
                <w:szCs w:val="21"/>
              </w:rPr>
              <w:t>在新工艺、新技术、新材料、新设备设施投入</w:t>
            </w:r>
            <w:r w:rsidRPr="00470DFC">
              <w:rPr>
                <w:rFonts w:ascii="SimSun" w:hAnsi="SimSun"/>
                <w:spacing w:val="-6"/>
                <w:sz w:val="21"/>
                <w:szCs w:val="21"/>
              </w:rPr>
              <w:t>使用前，应对有关岗位操作人员进行专门的安全教育和培训。</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15"/>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5</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隐患排查治理</w:t>
            </w:r>
          </w:p>
        </w:tc>
        <w:tc>
          <w:tcPr>
            <w:tcW w:w="8085" w:type="dxa"/>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1.</w:t>
            </w:r>
            <w:r w:rsidRPr="00470DFC">
              <w:rPr>
                <w:rFonts w:ascii="SimSun" w:hAnsi="SimSun" w:hint="eastAsia"/>
                <w:color w:val="000000"/>
                <w:sz w:val="21"/>
                <w:szCs w:val="21"/>
              </w:rPr>
              <w:t>应建立隐患排查治理制度。</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1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2.</w:t>
            </w:r>
            <w:r w:rsidRPr="00470DFC">
              <w:rPr>
                <w:rFonts w:ascii="SimSun" w:hAnsi="SimSun" w:hint="eastAsia"/>
                <w:color w:val="000000"/>
                <w:sz w:val="21"/>
                <w:szCs w:val="21"/>
              </w:rPr>
              <w:t>开展隐患排查治理，并做好记录。</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1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3.</w:t>
            </w:r>
            <w:r w:rsidRPr="00470DFC">
              <w:rPr>
                <w:rFonts w:ascii="SimSun" w:hAnsi="SimSun" w:hint="eastAsia"/>
                <w:color w:val="000000"/>
                <w:sz w:val="21"/>
                <w:szCs w:val="21"/>
              </w:rPr>
              <w:t>对隐患治理情况进行验证和效果评估。</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1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4.</w:t>
            </w:r>
            <w:r w:rsidRPr="00470DFC">
              <w:rPr>
                <w:rFonts w:ascii="SimSun" w:hAnsi="SimSun" w:hint="eastAsia"/>
                <w:color w:val="000000"/>
                <w:sz w:val="21"/>
                <w:szCs w:val="21"/>
              </w:rPr>
              <w:t>按规定向政府有关监管部门上报隐患排查治理信息。</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191"/>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6</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职业健康</w:t>
            </w:r>
          </w:p>
        </w:tc>
        <w:tc>
          <w:tcPr>
            <w:tcW w:w="8085" w:type="dxa"/>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1.</w:t>
            </w:r>
            <w:r w:rsidRPr="00470DFC">
              <w:rPr>
                <w:rFonts w:ascii="SimSun" w:hAnsi="SimSun" w:hint="eastAsia"/>
                <w:color w:val="000000"/>
                <w:sz w:val="21"/>
                <w:szCs w:val="21"/>
              </w:rPr>
              <w:t>应向地方安监部门进行职业病危害因素申报。</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3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2.</w:t>
            </w:r>
            <w:r w:rsidRPr="00470DFC">
              <w:rPr>
                <w:rFonts w:ascii="SimSun" w:hAnsi="SimSun" w:hint="eastAsia"/>
                <w:color w:val="000000"/>
                <w:sz w:val="21"/>
                <w:szCs w:val="21"/>
              </w:rPr>
              <w:t>建立健全职业健康档案和员工健康监护档案。</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3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3.</w:t>
            </w:r>
            <w:r w:rsidRPr="00470DFC">
              <w:rPr>
                <w:rFonts w:ascii="SimSun" w:hAnsi="SimSun" w:hint="eastAsia"/>
                <w:color w:val="000000"/>
                <w:sz w:val="21"/>
                <w:szCs w:val="21"/>
              </w:rPr>
              <w:t>定期对职业危害场所进行检测，并将检测结果公布、存入档案。</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3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4.</w:t>
            </w:r>
            <w:r w:rsidRPr="00470DFC">
              <w:rPr>
                <w:rFonts w:ascii="SimSun" w:hAnsi="SimSun" w:hint="eastAsia"/>
                <w:color w:val="000000"/>
                <w:sz w:val="21"/>
                <w:szCs w:val="21"/>
              </w:rPr>
              <w:t>应以合同、教育培训等方式向员工进行职业危害告知。</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3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5.</w:t>
            </w:r>
            <w:r w:rsidRPr="00470DFC">
              <w:rPr>
                <w:rFonts w:ascii="SimSun" w:hAnsi="SimSun" w:hint="eastAsia"/>
                <w:color w:val="000000"/>
                <w:sz w:val="21"/>
                <w:szCs w:val="21"/>
              </w:rPr>
              <w:t>在涉氨操作岗位及醒目位置设置警示标志和警示说明。</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277"/>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7</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重大危险源管理</w:t>
            </w: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1.</w:t>
            </w:r>
            <w:r w:rsidRPr="00470DFC">
              <w:rPr>
                <w:rFonts w:ascii="SimSun" w:hAnsi="SimSun" w:hint="eastAsia"/>
                <w:color w:val="000000"/>
                <w:sz w:val="21"/>
                <w:szCs w:val="21"/>
              </w:rPr>
              <w:t>按规定对本企业的生产设施或场所进行重大危险源辨识、评估，确定重大危险源（储氨量≥</w:t>
            </w:r>
            <w:r w:rsidRPr="00470DFC">
              <w:rPr>
                <w:rFonts w:ascii="SimSun" w:hAnsi="SimSun" w:hint="eastAsia"/>
                <w:color w:val="000000"/>
                <w:sz w:val="21"/>
                <w:szCs w:val="21"/>
              </w:rPr>
              <w:t>10</w:t>
            </w:r>
            <w:r w:rsidRPr="00470DFC">
              <w:rPr>
                <w:rFonts w:ascii="SimSun" w:hAnsi="SimSun" w:hint="eastAsia"/>
                <w:color w:val="000000"/>
                <w:sz w:val="21"/>
                <w:szCs w:val="21"/>
              </w:rPr>
              <w:t>吨）。</w:t>
            </w:r>
          </w:p>
        </w:tc>
        <w:tc>
          <w:tcPr>
            <w:tcW w:w="720" w:type="dxa"/>
            <w:vAlign w:val="center"/>
          </w:tcPr>
          <w:p w:rsidR="003C0079" w:rsidRPr="00470DFC" w:rsidRDefault="003C0079" w:rsidP="00922E96">
            <w:pPr>
              <w:spacing w:line="300" w:lineRule="exact"/>
              <w:jc w:val="left"/>
              <w:rPr>
                <w:rFonts w:ascii="SimSun" w:hAnsi="SimSun"/>
                <w:color w:val="FF0000"/>
                <w:sz w:val="21"/>
                <w:szCs w:val="21"/>
                <w:u w:val="single"/>
              </w:rPr>
            </w:pPr>
          </w:p>
        </w:tc>
        <w:tc>
          <w:tcPr>
            <w:tcW w:w="720" w:type="dxa"/>
            <w:vAlign w:val="center"/>
          </w:tcPr>
          <w:p w:rsidR="003C0079" w:rsidRPr="00470DFC" w:rsidRDefault="003C0079" w:rsidP="00922E96">
            <w:pPr>
              <w:spacing w:line="300" w:lineRule="exact"/>
              <w:jc w:val="left"/>
              <w:rPr>
                <w:rFonts w:ascii="SimSun" w:hAnsi="SimSun"/>
                <w:color w:val="FF0000"/>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33"/>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2.</w:t>
            </w:r>
            <w:r w:rsidRPr="00470DFC">
              <w:rPr>
                <w:rFonts w:ascii="SimSun" w:hAnsi="SimSun" w:hint="eastAsia"/>
                <w:color w:val="000000"/>
                <w:sz w:val="21"/>
                <w:szCs w:val="21"/>
              </w:rPr>
              <w:t>对确认的重大危险源及时登记建档。</w:t>
            </w:r>
          </w:p>
        </w:tc>
        <w:tc>
          <w:tcPr>
            <w:tcW w:w="720" w:type="dxa"/>
            <w:vAlign w:val="center"/>
          </w:tcPr>
          <w:p w:rsidR="003C0079" w:rsidRPr="00470DFC" w:rsidRDefault="003C0079" w:rsidP="00922E96">
            <w:pPr>
              <w:spacing w:line="300" w:lineRule="exact"/>
              <w:jc w:val="left"/>
              <w:rPr>
                <w:rFonts w:ascii="SimSun" w:hAnsi="SimSun"/>
                <w:color w:val="FF0000"/>
                <w:sz w:val="21"/>
                <w:szCs w:val="21"/>
                <w:u w:val="single"/>
              </w:rPr>
            </w:pPr>
          </w:p>
        </w:tc>
        <w:tc>
          <w:tcPr>
            <w:tcW w:w="720" w:type="dxa"/>
            <w:vAlign w:val="center"/>
          </w:tcPr>
          <w:p w:rsidR="003C0079" w:rsidRPr="00470DFC" w:rsidRDefault="003C0079" w:rsidP="00922E96">
            <w:pPr>
              <w:spacing w:line="300" w:lineRule="exact"/>
              <w:jc w:val="left"/>
              <w:rPr>
                <w:rFonts w:ascii="SimSun" w:hAnsi="SimSun"/>
                <w:color w:val="FF0000"/>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560"/>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3.</w:t>
            </w:r>
            <w:r w:rsidRPr="00470DFC">
              <w:rPr>
                <w:rFonts w:ascii="SimSun" w:hAnsi="SimSun" w:hint="eastAsia"/>
                <w:color w:val="000000"/>
                <w:sz w:val="21"/>
                <w:szCs w:val="21"/>
              </w:rPr>
              <w:t>对重大危险源采取措施进行监控，包括技术措施（设计、建设、运行、维护、检查、检验等）和组织措施（职责明确、人员培训、防护器具配置、作业要求等）。</w:t>
            </w:r>
          </w:p>
        </w:tc>
        <w:tc>
          <w:tcPr>
            <w:tcW w:w="720" w:type="dxa"/>
            <w:vAlign w:val="center"/>
          </w:tcPr>
          <w:p w:rsidR="003C0079" w:rsidRPr="00470DFC" w:rsidRDefault="003C0079" w:rsidP="00922E96">
            <w:pPr>
              <w:spacing w:line="300" w:lineRule="exact"/>
              <w:jc w:val="left"/>
              <w:rPr>
                <w:rFonts w:ascii="SimSun" w:hAnsi="SimSun"/>
                <w:color w:val="FF0000"/>
                <w:sz w:val="21"/>
                <w:szCs w:val="21"/>
                <w:u w:val="single"/>
              </w:rPr>
            </w:pPr>
          </w:p>
        </w:tc>
        <w:tc>
          <w:tcPr>
            <w:tcW w:w="720" w:type="dxa"/>
            <w:vAlign w:val="center"/>
          </w:tcPr>
          <w:p w:rsidR="003C0079" w:rsidRPr="00470DFC" w:rsidRDefault="003C0079" w:rsidP="00922E96">
            <w:pPr>
              <w:spacing w:line="300" w:lineRule="exact"/>
              <w:jc w:val="left"/>
              <w:rPr>
                <w:rFonts w:ascii="SimSun" w:hAnsi="SimSun"/>
                <w:color w:val="FF0000"/>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291"/>
        </w:trPr>
        <w:tc>
          <w:tcPr>
            <w:tcW w:w="812" w:type="dxa"/>
            <w:vMerge/>
            <w:tcBorders>
              <w:bottom w:val="single" w:sz="4" w:space="0" w:color="auto"/>
            </w:tcBorders>
            <w:vAlign w:val="center"/>
          </w:tcPr>
          <w:p w:rsidR="003C0079" w:rsidRPr="00470DFC" w:rsidRDefault="003C0079" w:rsidP="00922E96">
            <w:pPr>
              <w:spacing w:line="300" w:lineRule="exact"/>
              <w:jc w:val="center"/>
              <w:rPr>
                <w:rFonts w:ascii="SimSun" w:hAnsi="SimSun"/>
                <w:sz w:val="21"/>
                <w:szCs w:val="21"/>
              </w:rPr>
            </w:pPr>
          </w:p>
        </w:tc>
        <w:tc>
          <w:tcPr>
            <w:tcW w:w="1276" w:type="dxa"/>
            <w:vMerge/>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color w:val="000000"/>
                <w:sz w:val="21"/>
                <w:szCs w:val="21"/>
              </w:rPr>
            </w:pPr>
            <w:r w:rsidRPr="00470DFC">
              <w:rPr>
                <w:rFonts w:ascii="SimSun" w:hAnsi="SimSun" w:hint="eastAsia"/>
                <w:color w:val="000000"/>
                <w:sz w:val="21"/>
                <w:szCs w:val="21"/>
              </w:rPr>
              <w:t>4.</w:t>
            </w:r>
            <w:r w:rsidRPr="00470DFC">
              <w:rPr>
                <w:rFonts w:ascii="SimSun" w:hAnsi="SimSun" w:hint="eastAsia"/>
                <w:color w:val="000000"/>
                <w:sz w:val="21"/>
                <w:szCs w:val="21"/>
              </w:rPr>
              <w:t>重大危险源及相关安全措施、应急措施形成报告，报地方安监部门和有关部门备案。</w:t>
            </w: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color w:val="FF0000"/>
                <w:sz w:val="21"/>
                <w:szCs w:val="21"/>
                <w:u w:val="single"/>
              </w:rPr>
            </w:pP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color w:val="FF0000"/>
                <w:sz w:val="21"/>
                <w:szCs w:val="21"/>
                <w:u w:val="single"/>
              </w:rPr>
            </w:pPr>
          </w:p>
        </w:tc>
        <w:tc>
          <w:tcPr>
            <w:tcW w:w="2245" w:type="dxa"/>
            <w:tcBorders>
              <w:bottom w:val="single" w:sz="4" w:space="0" w:color="auto"/>
            </w:tcBorders>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40"/>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8</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事故与应急管理</w:t>
            </w: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制定液氨泄漏等事故应急预案，重点作业岗位应有应急处置方案或措施。</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528"/>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建立与本单位安全生产特点相适应的专兼职应急救援队伍或指定专兼职应急救援人员。</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38"/>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定期组织应急演练，对演练效果进行评估，并做好记录。</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751"/>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4.</w:t>
            </w:r>
            <w:r w:rsidRPr="00470DFC">
              <w:rPr>
                <w:rFonts w:ascii="SimSun" w:hAnsi="SimSun" w:hint="eastAsia"/>
                <w:sz w:val="21"/>
                <w:szCs w:val="21"/>
              </w:rPr>
              <w:t>发生生产安全事故或者较大涉险事故，企业负责人接到事故信息报告后应当于</w:t>
            </w:r>
            <w:r w:rsidRPr="00470DFC">
              <w:rPr>
                <w:rFonts w:ascii="SimSun" w:hAnsi="SimSun" w:hint="eastAsia"/>
                <w:sz w:val="21"/>
                <w:szCs w:val="21"/>
              </w:rPr>
              <w:t>1</w:t>
            </w:r>
            <w:r w:rsidRPr="00470DFC">
              <w:rPr>
                <w:rFonts w:ascii="SimSun" w:hAnsi="SimSun" w:hint="eastAsia"/>
                <w:sz w:val="21"/>
                <w:szCs w:val="21"/>
              </w:rPr>
              <w:t>小时内上报告地方安监部门。</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22"/>
        </w:trPr>
        <w:tc>
          <w:tcPr>
            <w:tcW w:w="812" w:type="dxa"/>
            <w:vMerge/>
            <w:tcBorders>
              <w:bottom w:val="single" w:sz="4" w:space="0" w:color="auto"/>
            </w:tcBorders>
            <w:vAlign w:val="center"/>
          </w:tcPr>
          <w:p w:rsidR="003C0079" w:rsidRPr="00470DFC" w:rsidRDefault="003C0079" w:rsidP="00922E96">
            <w:pPr>
              <w:spacing w:line="300" w:lineRule="exact"/>
              <w:jc w:val="center"/>
              <w:rPr>
                <w:rFonts w:ascii="SimSun" w:hAnsi="SimSun"/>
                <w:sz w:val="21"/>
                <w:szCs w:val="21"/>
              </w:rPr>
            </w:pPr>
          </w:p>
        </w:tc>
        <w:tc>
          <w:tcPr>
            <w:tcW w:w="1276" w:type="dxa"/>
            <w:vMerge/>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5.</w:t>
            </w:r>
            <w:r w:rsidRPr="00470DFC">
              <w:rPr>
                <w:rFonts w:ascii="SimSun" w:hAnsi="SimSun" w:hint="eastAsia"/>
                <w:sz w:val="21"/>
                <w:szCs w:val="21"/>
              </w:rPr>
              <w:t>发生事故后，应立即启动相关应急预案，积极开展事故救援。</w:t>
            </w: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2245"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563"/>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9</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相关方管理</w:t>
            </w: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建立有关承包商、供应商等相关方的管理制度，对相关方资质进行审查，建立合格相关方的名录和档案。</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531"/>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应与承包、承租单位签订安全生产管理协议，并在协议中明确各方对事故隐患排查治理和防控的管理职责。</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12"/>
        </w:trPr>
        <w:tc>
          <w:tcPr>
            <w:tcW w:w="812" w:type="dxa"/>
            <w:vMerge/>
            <w:tcBorders>
              <w:bottom w:val="single" w:sz="4" w:space="0" w:color="auto"/>
            </w:tcBorders>
            <w:vAlign w:val="center"/>
          </w:tcPr>
          <w:p w:rsidR="003C0079" w:rsidRPr="00470DFC" w:rsidRDefault="003C0079" w:rsidP="00922E96">
            <w:pPr>
              <w:spacing w:line="300" w:lineRule="exact"/>
              <w:jc w:val="center"/>
              <w:rPr>
                <w:rFonts w:ascii="SimSun" w:hAnsi="SimSun"/>
                <w:sz w:val="21"/>
                <w:szCs w:val="21"/>
              </w:rPr>
            </w:pPr>
          </w:p>
        </w:tc>
        <w:tc>
          <w:tcPr>
            <w:tcW w:w="1276" w:type="dxa"/>
            <w:vMerge/>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color w:val="000000"/>
                <w:sz w:val="21"/>
                <w:szCs w:val="21"/>
              </w:rPr>
              <w:t>3.</w:t>
            </w:r>
            <w:r w:rsidRPr="00470DFC">
              <w:rPr>
                <w:rFonts w:ascii="SimSun" w:hAnsi="SimSun" w:hint="eastAsia"/>
                <w:color w:val="000000"/>
                <w:sz w:val="21"/>
                <w:szCs w:val="21"/>
              </w:rPr>
              <w:t>应对相关方人员进行安全教育和监督管理。</w:t>
            </w: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2245" w:type="dxa"/>
            <w:tcBorders>
              <w:bottom w:val="single" w:sz="4" w:space="0" w:color="auto"/>
            </w:tcBorders>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557"/>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10</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建设项目“三同时”</w:t>
            </w: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1.2010</w:t>
            </w:r>
            <w:r w:rsidRPr="00470DFC">
              <w:rPr>
                <w:rFonts w:ascii="SimSun" w:hAnsi="SimSun" w:hint="eastAsia"/>
                <w:sz w:val="21"/>
                <w:szCs w:val="21"/>
              </w:rPr>
              <w:t>年</w:t>
            </w:r>
            <w:r w:rsidRPr="00470DFC">
              <w:rPr>
                <w:rFonts w:ascii="SimSun" w:hAnsi="SimSun" w:hint="eastAsia"/>
                <w:sz w:val="21"/>
                <w:szCs w:val="21"/>
              </w:rPr>
              <w:t>7</w:t>
            </w:r>
            <w:r w:rsidRPr="00470DFC">
              <w:rPr>
                <w:rFonts w:ascii="SimSun" w:hAnsi="SimSun" w:hint="eastAsia"/>
                <w:sz w:val="21"/>
                <w:szCs w:val="21"/>
              </w:rPr>
              <w:t>月后建设的冷库应由具备冷库工程设计、压力管道设计资质的设计单位按相关标准设计。</w:t>
            </w:r>
            <w:r w:rsidRPr="00470DFC">
              <w:rPr>
                <w:rFonts w:ascii="SimSun" w:hAnsi="SimSun" w:hint="eastAsia"/>
                <w:sz w:val="21"/>
                <w:szCs w:val="21"/>
              </w:rPr>
              <w:t>2010</w:t>
            </w:r>
            <w:r w:rsidRPr="00470DFC">
              <w:rPr>
                <w:rFonts w:ascii="SimSun" w:hAnsi="SimSun" w:hint="eastAsia"/>
                <w:sz w:val="21"/>
                <w:szCs w:val="21"/>
              </w:rPr>
              <w:t>年</w:t>
            </w:r>
            <w:r w:rsidRPr="00470DFC">
              <w:rPr>
                <w:rFonts w:ascii="SimSun" w:hAnsi="SimSun" w:hint="eastAsia"/>
                <w:sz w:val="21"/>
                <w:szCs w:val="21"/>
              </w:rPr>
              <w:t>7</w:t>
            </w:r>
            <w:r w:rsidRPr="00470DFC">
              <w:rPr>
                <w:rFonts w:ascii="SimSun" w:hAnsi="SimSun" w:hint="eastAsia"/>
                <w:sz w:val="21"/>
                <w:szCs w:val="21"/>
              </w:rPr>
              <w:t>月前建设的冷库，应由有资质的设计单位按相关标准复核。</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6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冷库应使用具有相关生产资质企业制造的制冷设备。制冷设备应具有合格证。</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14"/>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冷库施工单位应具备相应施工资质，竣工应办理验收手续。</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21"/>
        </w:trPr>
        <w:tc>
          <w:tcPr>
            <w:tcW w:w="812" w:type="dxa"/>
            <w:vMerge/>
            <w:tcBorders>
              <w:bottom w:val="single" w:sz="4" w:space="0" w:color="auto"/>
            </w:tcBorders>
            <w:vAlign w:val="center"/>
          </w:tcPr>
          <w:p w:rsidR="003C0079" w:rsidRPr="00470DFC" w:rsidRDefault="003C0079" w:rsidP="00922E96">
            <w:pPr>
              <w:spacing w:line="300" w:lineRule="exact"/>
              <w:jc w:val="center"/>
              <w:rPr>
                <w:rFonts w:ascii="SimSun" w:hAnsi="SimSun"/>
                <w:sz w:val="21"/>
                <w:szCs w:val="21"/>
              </w:rPr>
            </w:pPr>
          </w:p>
        </w:tc>
        <w:tc>
          <w:tcPr>
            <w:tcW w:w="1276" w:type="dxa"/>
            <w:vMerge/>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4.</w:t>
            </w:r>
            <w:r w:rsidRPr="00470DFC">
              <w:rPr>
                <w:rFonts w:ascii="SimSun" w:hAnsi="SimSun" w:hint="eastAsia"/>
                <w:sz w:val="21"/>
                <w:szCs w:val="21"/>
              </w:rPr>
              <w:t>冷库投产运行应办理相关手续。</w:t>
            </w: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2245" w:type="dxa"/>
            <w:tcBorders>
              <w:bottom w:val="single" w:sz="4" w:space="0" w:color="auto"/>
            </w:tcBorders>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13"/>
        </w:trPr>
        <w:tc>
          <w:tcPr>
            <w:tcW w:w="13858" w:type="dxa"/>
            <w:gridSpan w:val="6"/>
            <w:tcBorders>
              <w:top w:val="single" w:sz="4" w:space="0" w:color="auto"/>
              <w:bottom w:val="single" w:sz="4" w:space="0" w:color="auto"/>
            </w:tcBorders>
            <w:shd w:val="clear" w:color="auto" w:fill="auto"/>
            <w:vAlign w:val="center"/>
          </w:tcPr>
          <w:p w:rsidR="003C0079" w:rsidRPr="00470DFC" w:rsidRDefault="003C0079" w:rsidP="00922E96">
            <w:pPr>
              <w:tabs>
                <w:tab w:val="left" w:pos="7371"/>
              </w:tabs>
              <w:spacing w:line="300" w:lineRule="exact"/>
              <w:jc w:val="center"/>
              <w:rPr>
                <w:rFonts w:ascii="SimSun" w:eastAsia="SimHei" w:hAnsi="SimSun"/>
                <w:sz w:val="21"/>
                <w:szCs w:val="21"/>
              </w:rPr>
            </w:pPr>
            <w:r w:rsidRPr="00470DFC">
              <w:rPr>
                <w:rFonts w:ascii="SimSun" w:eastAsia="SimHei" w:hAnsi="SimSun"/>
                <w:sz w:val="21"/>
                <w:szCs w:val="21"/>
              </w:rPr>
              <w:t>现</w:t>
            </w:r>
            <w:r w:rsidRPr="00470DFC">
              <w:rPr>
                <w:rFonts w:ascii="SimSun" w:eastAsia="SimHei" w:hAnsi="SimSun"/>
                <w:sz w:val="21"/>
                <w:szCs w:val="21"/>
              </w:rPr>
              <w:t xml:space="preserve"> </w:t>
            </w:r>
            <w:r w:rsidRPr="00470DFC">
              <w:rPr>
                <w:rFonts w:ascii="SimSun" w:eastAsia="SimHei" w:hAnsi="SimSun"/>
                <w:sz w:val="21"/>
                <w:szCs w:val="21"/>
              </w:rPr>
              <w:t>场</w:t>
            </w:r>
            <w:r w:rsidRPr="00470DFC">
              <w:rPr>
                <w:rFonts w:ascii="SimSun" w:eastAsia="SimHei" w:hAnsi="SimSun"/>
                <w:sz w:val="21"/>
                <w:szCs w:val="21"/>
              </w:rPr>
              <w:t xml:space="preserve"> </w:t>
            </w:r>
            <w:r w:rsidRPr="00470DFC">
              <w:rPr>
                <w:rFonts w:ascii="SimSun" w:eastAsia="SimHei" w:hAnsi="SimSun"/>
                <w:sz w:val="21"/>
                <w:szCs w:val="21"/>
              </w:rPr>
              <w:t>检</w:t>
            </w:r>
            <w:r w:rsidRPr="00470DFC">
              <w:rPr>
                <w:rFonts w:ascii="SimSun" w:eastAsia="SimHei" w:hAnsi="SimSun"/>
                <w:sz w:val="21"/>
                <w:szCs w:val="21"/>
              </w:rPr>
              <w:t xml:space="preserve"> </w:t>
            </w:r>
            <w:r w:rsidRPr="00470DFC">
              <w:rPr>
                <w:rFonts w:ascii="SimSun" w:eastAsia="SimHei" w:hAnsi="SimSun"/>
                <w:sz w:val="21"/>
                <w:szCs w:val="21"/>
              </w:rPr>
              <w:t>查</w:t>
            </w:r>
            <w:r w:rsidRPr="00470DFC">
              <w:rPr>
                <w:rFonts w:ascii="SimSun" w:eastAsia="SimHei" w:hAnsi="SimSun"/>
                <w:sz w:val="21"/>
                <w:szCs w:val="21"/>
              </w:rPr>
              <w:t xml:space="preserve"> </w:t>
            </w:r>
            <w:r w:rsidRPr="00470DFC">
              <w:rPr>
                <w:rFonts w:ascii="SimSun" w:eastAsia="SimHei" w:hAnsi="SimSun"/>
                <w:sz w:val="21"/>
                <w:szCs w:val="21"/>
              </w:rPr>
              <w:t>内</w:t>
            </w:r>
            <w:r w:rsidRPr="00470DFC">
              <w:rPr>
                <w:rFonts w:ascii="SimSun" w:eastAsia="SimHei" w:hAnsi="SimSun"/>
                <w:sz w:val="21"/>
                <w:szCs w:val="21"/>
              </w:rPr>
              <w:t xml:space="preserve"> </w:t>
            </w:r>
            <w:r w:rsidRPr="00470DFC">
              <w:rPr>
                <w:rFonts w:ascii="SimSun" w:eastAsia="SimHei" w:hAnsi="SimSun"/>
                <w:sz w:val="21"/>
                <w:szCs w:val="21"/>
              </w:rPr>
              <w:t>容</w:t>
            </w:r>
            <w:r w:rsidRPr="00470DFC">
              <w:rPr>
                <w:rFonts w:ascii="SimSun" w:eastAsia="SimHei" w:hAnsi="SimSun"/>
                <w:sz w:val="21"/>
                <w:szCs w:val="21"/>
              </w:rPr>
              <w:t xml:space="preserve"> </w:t>
            </w:r>
            <w:r w:rsidRPr="00470DFC">
              <w:rPr>
                <w:rFonts w:ascii="SimSun" w:eastAsia="SimHei" w:hAnsi="SimSun"/>
                <w:sz w:val="21"/>
                <w:szCs w:val="21"/>
              </w:rPr>
              <w:t>及</w:t>
            </w:r>
            <w:r w:rsidRPr="00470DFC">
              <w:rPr>
                <w:rFonts w:ascii="SimSun" w:eastAsia="SimHei" w:hAnsi="SimSun"/>
                <w:sz w:val="21"/>
                <w:szCs w:val="21"/>
              </w:rPr>
              <w:t xml:space="preserve"> </w:t>
            </w:r>
            <w:r w:rsidRPr="00470DFC">
              <w:rPr>
                <w:rFonts w:ascii="SimSun" w:eastAsia="SimHei" w:hAnsi="SimSun"/>
                <w:sz w:val="21"/>
                <w:szCs w:val="21"/>
              </w:rPr>
              <w:t>要</w:t>
            </w:r>
            <w:r w:rsidRPr="00470DFC">
              <w:rPr>
                <w:rFonts w:ascii="SimSun" w:eastAsia="SimHei" w:hAnsi="SimSun"/>
                <w:sz w:val="21"/>
                <w:szCs w:val="21"/>
              </w:rPr>
              <w:t xml:space="preserve"> </w:t>
            </w:r>
            <w:r w:rsidRPr="00470DFC">
              <w:rPr>
                <w:rFonts w:ascii="SimSun" w:eastAsia="SimHei" w:hAnsi="SimSun"/>
                <w:sz w:val="21"/>
                <w:szCs w:val="21"/>
              </w:rPr>
              <w:t>求</w:t>
            </w:r>
          </w:p>
        </w:tc>
      </w:tr>
      <w:tr w:rsidR="003C0079" w:rsidRPr="00470DFC" w:rsidTr="00922E96">
        <w:trPr>
          <w:trHeight w:val="208"/>
        </w:trPr>
        <w:tc>
          <w:tcPr>
            <w:tcW w:w="812" w:type="dxa"/>
            <w:vMerge w:val="restart"/>
            <w:tcBorders>
              <w:top w:val="single" w:sz="4" w:space="0" w:color="auto"/>
            </w:tcBorders>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11</w:t>
            </w:r>
          </w:p>
        </w:tc>
        <w:tc>
          <w:tcPr>
            <w:tcW w:w="1276" w:type="dxa"/>
            <w:vMerge w:val="restart"/>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制冷设备</w:t>
            </w: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企业应建立设备管理运行档案，并妥善保存。</w:t>
            </w:r>
          </w:p>
        </w:tc>
        <w:tc>
          <w:tcPr>
            <w:tcW w:w="720" w:type="dxa"/>
            <w:tcBorders>
              <w:top w:val="single" w:sz="4" w:space="0" w:color="auto"/>
            </w:tcBorders>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tcBorders>
              <w:top w:val="single" w:sz="4" w:space="0" w:color="auto"/>
            </w:tcBorders>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tcBorders>
              <w:top w:val="single" w:sz="4" w:space="0" w:color="auto"/>
            </w:tcBorders>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58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制冷压缩机应按制造商的要求定期进行大、中、小修和日常维修保养。其它制冷设备应定期维护保养。</w:t>
            </w: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9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冷凝器的运行压力不得超过系统设计允许值，如出现异常情况，应及时处理。</w:t>
            </w: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6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4.</w:t>
            </w:r>
            <w:r w:rsidRPr="00470DFC">
              <w:rPr>
                <w:rFonts w:ascii="SimSun" w:hAnsi="SimSun" w:hint="eastAsia"/>
                <w:sz w:val="21"/>
                <w:szCs w:val="21"/>
              </w:rPr>
              <w:t>气液分离器的存液量不应超过容器容积的</w:t>
            </w:r>
            <w:r w:rsidRPr="00470DFC">
              <w:rPr>
                <w:rFonts w:ascii="SimSun" w:hAnsi="SimSun" w:hint="eastAsia"/>
                <w:sz w:val="21"/>
                <w:szCs w:val="21"/>
              </w:rPr>
              <w:t>2/3</w:t>
            </w:r>
            <w:r w:rsidRPr="00470DFC">
              <w:rPr>
                <w:rFonts w:ascii="SimSun" w:hAnsi="SimSun" w:hint="eastAsia"/>
                <w:sz w:val="21"/>
                <w:szCs w:val="21"/>
              </w:rPr>
              <w:t>，液位高度不得超过高液位报警线。</w:t>
            </w: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700"/>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5.</w:t>
            </w:r>
            <w:r w:rsidRPr="00470DFC">
              <w:rPr>
                <w:rFonts w:ascii="SimSun" w:hAnsi="SimSun" w:hint="eastAsia"/>
                <w:sz w:val="21"/>
                <w:szCs w:val="21"/>
              </w:rPr>
              <w:t>高压贮液器液面应相对稳定</w:t>
            </w:r>
            <w:r w:rsidRPr="00470DFC">
              <w:rPr>
                <w:rFonts w:ascii="SimSun" w:hAnsi="SimSun" w:hint="eastAsia"/>
                <w:sz w:val="21"/>
                <w:szCs w:val="21"/>
              </w:rPr>
              <w:t>,</w:t>
            </w:r>
            <w:r w:rsidRPr="00470DFC">
              <w:rPr>
                <w:rFonts w:ascii="SimSun" w:hAnsi="SimSun" w:hint="eastAsia"/>
                <w:sz w:val="21"/>
                <w:szCs w:val="21"/>
              </w:rPr>
              <w:t>存液量不应超过容器容积的</w:t>
            </w:r>
            <w:r w:rsidRPr="00470DFC">
              <w:rPr>
                <w:rFonts w:ascii="SimSun" w:hAnsi="SimSun" w:hint="eastAsia"/>
                <w:sz w:val="21"/>
                <w:szCs w:val="21"/>
              </w:rPr>
              <w:t>2/3</w:t>
            </w:r>
            <w:r w:rsidRPr="00470DFC">
              <w:rPr>
                <w:rFonts w:ascii="SimSun" w:hAnsi="SimSun" w:hint="eastAsia"/>
                <w:sz w:val="21"/>
                <w:szCs w:val="21"/>
              </w:rPr>
              <w:t>。多台高压贮液器并联使用时，均液阀和均压阀应处于开启状态。</w:t>
            </w: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61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6.</w:t>
            </w:r>
            <w:r w:rsidRPr="00470DFC">
              <w:rPr>
                <w:rFonts w:ascii="SimSun" w:hAnsi="SimSun" w:hint="eastAsia"/>
                <w:sz w:val="21"/>
                <w:szCs w:val="21"/>
              </w:rPr>
              <w:t>低压循环贮液器的存液量不应超过容器容积的</w:t>
            </w:r>
            <w:r w:rsidRPr="00470DFC">
              <w:rPr>
                <w:rFonts w:ascii="SimSun" w:hAnsi="SimSun" w:hint="eastAsia"/>
                <w:sz w:val="21"/>
                <w:szCs w:val="21"/>
              </w:rPr>
              <w:t>2/3</w:t>
            </w:r>
            <w:r w:rsidRPr="00470DFC">
              <w:rPr>
                <w:rFonts w:ascii="SimSun" w:hAnsi="SimSun" w:hint="eastAsia"/>
                <w:sz w:val="21"/>
                <w:szCs w:val="21"/>
              </w:rPr>
              <w:t>，液位高度不得超过高液位报警线。</w:t>
            </w: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27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7.</w:t>
            </w:r>
            <w:r w:rsidRPr="00470DFC">
              <w:rPr>
                <w:rFonts w:ascii="SimSun" w:hAnsi="SimSun" w:hint="eastAsia"/>
                <w:sz w:val="21"/>
                <w:szCs w:val="21"/>
              </w:rPr>
              <w:t>排液桶桶内液面不得超过</w:t>
            </w:r>
            <w:r w:rsidRPr="00470DFC">
              <w:rPr>
                <w:rFonts w:ascii="SimSun" w:hAnsi="SimSun" w:hint="eastAsia"/>
                <w:sz w:val="21"/>
                <w:szCs w:val="21"/>
              </w:rPr>
              <w:t>80%</w:t>
            </w:r>
            <w:r w:rsidRPr="00470DFC">
              <w:rPr>
                <w:rFonts w:ascii="SimSun" w:hAnsi="SimSun" w:hint="eastAsia"/>
                <w:sz w:val="21"/>
                <w:szCs w:val="21"/>
              </w:rPr>
              <w:t>。</w:t>
            </w: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66"/>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8.</w:t>
            </w:r>
            <w:r w:rsidRPr="00470DFC">
              <w:rPr>
                <w:rFonts w:ascii="SimSun" w:hAnsi="SimSun" w:hint="eastAsia"/>
                <w:sz w:val="21"/>
                <w:szCs w:val="21"/>
              </w:rPr>
              <w:t>蒸发器表面霜层及管内油污等应定时清除。冷风机、冻结装置等蒸发器融霜时，应严格按照操作规程操作。</w:t>
            </w: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84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9.</w:t>
            </w:r>
            <w:r w:rsidRPr="00470DFC">
              <w:rPr>
                <w:rFonts w:ascii="SimSun" w:hAnsi="SimSun" w:hint="eastAsia"/>
                <w:sz w:val="21"/>
                <w:szCs w:val="21"/>
              </w:rPr>
              <w:t>制冷系统进行管路、设备更换维修后，应进行排污及强度试验或进行环向、纵向以及螺旋焊焊接接头</w:t>
            </w:r>
            <w:r w:rsidRPr="00470DFC">
              <w:rPr>
                <w:rFonts w:ascii="SimSun" w:hAnsi="SimSun" w:hint="eastAsia"/>
                <w:sz w:val="21"/>
                <w:szCs w:val="21"/>
              </w:rPr>
              <w:t>100%</w:t>
            </w:r>
            <w:r w:rsidRPr="00470DFC">
              <w:rPr>
                <w:rFonts w:ascii="SimSun" w:hAnsi="SimSun" w:hint="eastAsia"/>
                <w:sz w:val="21"/>
                <w:szCs w:val="21"/>
              </w:rPr>
              <w:t>射线检测或</w:t>
            </w:r>
            <w:r w:rsidRPr="00470DFC">
              <w:rPr>
                <w:rFonts w:ascii="SimSun" w:hAnsi="SimSun" w:hint="eastAsia"/>
                <w:sz w:val="21"/>
                <w:szCs w:val="21"/>
              </w:rPr>
              <w:t>100%</w:t>
            </w:r>
            <w:r w:rsidRPr="00470DFC">
              <w:rPr>
                <w:rFonts w:ascii="SimSun" w:hAnsi="SimSun" w:hint="eastAsia"/>
                <w:sz w:val="21"/>
                <w:szCs w:val="21"/>
              </w:rPr>
              <w:t>超声波检测和气密试验。气密性试验应使用氮气或干燥清洁的空气进行，严禁使用氧气。</w:t>
            </w: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05"/>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10.</w:t>
            </w:r>
            <w:r w:rsidRPr="00470DFC">
              <w:rPr>
                <w:rFonts w:ascii="SimSun" w:hAnsi="SimSun" w:hint="eastAsia"/>
                <w:sz w:val="21"/>
                <w:szCs w:val="21"/>
              </w:rPr>
              <w:t>制冷系统长期停止运行时，应切断电源，并应妥善处理系统中的制冷剂。</w:t>
            </w: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64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11.</w:t>
            </w:r>
            <w:r w:rsidRPr="00470DFC">
              <w:rPr>
                <w:rFonts w:ascii="SimSun" w:hAnsi="SimSun" w:hint="eastAsia"/>
                <w:sz w:val="21"/>
                <w:szCs w:val="21"/>
              </w:rPr>
              <w:t>包装间、分割间、产品整理间等人员较多房间的空调系统严禁采用氨直接蒸发制冷系统。</w:t>
            </w: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563"/>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12.</w:t>
            </w:r>
            <w:r w:rsidRPr="00470DFC">
              <w:rPr>
                <w:rFonts w:ascii="SimSun" w:hAnsi="SimSun"/>
                <w:sz w:val="21"/>
                <w:szCs w:val="21"/>
              </w:rPr>
              <w:t>设于室外的冷凝器、油分离器</w:t>
            </w:r>
            <w:r w:rsidRPr="00470DFC">
              <w:rPr>
                <w:rFonts w:ascii="SimSun" w:hAnsi="SimSun" w:hint="eastAsia"/>
                <w:sz w:val="21"/>
                <w:szCs w:val="21"/>
              </w:rPr>
              <w:t>、</w:t>
            </w:r>
            <w:r w:rsidRPr="00470DFC">
              <w:rPr>
                <w:rFonts w:ascii="SimSun" w:hAnsi="SimSun"/>
                <w:sz w:val="21"/>
                <w:szCs w:val="21"/>
              </w:rPr>
              <w:t>贮</w:t>
            </w:r>
            <w:r w:rsidRPr="00470DFC">
              <w:rPr>
                <w:rFonts w:ascii="SimSun" w:hAnsi="SimSun" w:hint="eastAsia"/>
                <w:sz w:val="21"/>
                <w:szCs w:val="21"/>
              </w:rPr>
              <w:t>氨</w:t>
            </w:r>
            <w:r w:rsidRPr="00470DFC">
              <w:rPr>
                <w:rFonts w:ascii="SimSun" w:hAnsi="SimSun"/>
                <w:sz w:val="21"/>
                <w:szCs w:val="21"/>
              </w:rPr>
              <w:t>器等设备，应有防止非操作人员进入的围栏。设于室外的</w:t>
            </w:r>
            <w:r w:rsidRPr="00470DFC">
              <w:rPr>
                <w:rFonts w:ascii="SimSun" w:hAnsi="SimSun" w:hint="eastAsia"/>
                <w:sz w:val="21"/>
                <w:szCs w:val="21"/>
              </w:rPr>
              <w:t>制冷压缩机组、</w:t>
            </w:r>
            <w:r w:rsidRPr="00470DFC">
              <w:rPr>
                <w:rFonts w:ascii="SimSun" w:hAnsi="SimSun"/>
                <w:sz w:val="21"/>
                <w:szCs w:val="21"/>
              </w:rPr>
              <w:t>贮</w:t>
            </w:r>
            <w:r w:rsidRPr="00470DFC">
              <w:rPr>
                <w:rFonts w:ascii="SimSun" w:hAnsi="SimSun" w:hint="eastAsia"/>
                <w:sz w:val="21"/>
                <w:szCs w:val="21"/>
              </w:rPr>
              <w:t>氨</w:t>
            </w:r>
            <w:r w:rsidRPr="00470DFC">
              <w:rPr>
                <w:rFonts w:ascii="SimSun" w:hAnsi="SimSun"/>
                <w:sz w:val="21"/>
                <w:szCs w:val="21"/>
              </w:rPr>
              <w:t>器除应设围栏外，还应有通风良好的遮阳设施。</w:t>
            </w: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720" w:type="dxa"/>
            <w:vAlign w:val="center"/>
          </w:tcPr>
          <w:p w:rsidR="003C0079" w:rsidRPr="00470DFC" w:rsidRDefault="003C0079" w:rsidP="00922E96">
            <w:pPr>
              <w:spacing w:line="300" w:lineRule="exact"/>
              <w:jc w:val="left"/>
              <w:rPr>
                <w:rFonts w:ascii="SimSun" w:hAnsi="SimSun" w:hint="eastAsia"/>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940"/>
        </w:trPr>
        <w:tc>
          <w:tcPr>
            <w:tcW w:w="812" w:type="dxa"/>
            <w:vMerge w:val="restart"/>
            <w:tcBorders>
              <w:top w:val="single" w:sz="4" w:space="0" w:color="auto"/>
            </w:tcBorders>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12</w:t>
            </w:r>
          </w:p>
        </w:tc>
        <w:tc>
          <w:tcPr>
            <w:tcW w:w="1276" w:type="dxa"/>
            <w:vMerge w:val="restart"/>
            <w:tcBorders>
              <w:top w:val="single" w:sz="4" w:space="0" w:color="auto"/>
            </w:tcBorders>
            <w:vAlign w:val="center"/>
          </w:tcPr>
          <w:p w:rsidR="003C0079" w:rsidRDefault="003C0079" w:rsidP="00922E96">
            <w:pPr>
              <w:spacing w:line="300" w:lineRule="exact"/>
              <w:rPr>
                <w:rFonts w:ascii="SimSun" w:hAnsi="SimSun" w:hint="eastAsia"/>
                <w:sz w:val="21"/>
                <w:szCs w:val="21"/>
              </w:rPr>
            </w:pPr>
            <w:r w:rsidRPr="00470DFC">
              <w:rPr>
                <w:rFonts w:ascii="SimSun" w:hAnsi="SimSun" w:hint="eastAsia"/>
                <w:sz w:val="21"/>
                <w:szCs w:val="21"/>
              </w:rPr>
              <w:t>安全设备</w:t>
            </w:r>
          </w:p>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设施</w:t>
            </w: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制冷压缩机安全保护装置除应由制造厂依照相应的行业标准要求进行配置外，还应设置下列安全部件：活塞压缩机排出口处设止逆阀；螺杆压缩机吸气管、排气管处设止逆阀。压缩机冷却水出水管上应设断水停机保护装置。应设事故紧急停机按钮。</w:t>
            </w:r>
          </w:p>
        </w:tc>
        <w:tc>
          <w:tcPr>
            <w:tcW w:w="720" w:type="dxa"/>
            <w:tcBorders>
              <w:top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720" w:type="dxa"/>
            <w:tcBorders>
              <w:top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2245" w:type="dxa"/>
            <w:tcBorders>
              <w:top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556"/>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冷凝器应设冷凝压力超压报警装置，水冷冷凝器应设断水报警装置，蒸发式冷凝器应增设压力表、安全阀及风机故障报警装置。</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650"/>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制冷剂泵应设置液泵断液自动停泵装置；泵的排液管上应装设压力表、止逆阀；泵的排液总管上应加设旁通泄压阀。</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560"/>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4.</w:t>
            </w:r>
            <w:r w:rsidRPr="00470DFC">
              <w:rPr>
                <w:rFonts w:ascii="SimSun" w:hAnsi="SimSun" w:hint="eastAsia"/>
                <w:sz w:val="21"/>
                <w:szCs w:val="21"/>
              </w:rPr>
              <w:t>所有制冷容器、系统加液站集管、以及制冷剂液、气体分配站集管上和不凝性气体分离器的回气管上，均应设压力表或真空压力表。</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668"/>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5.</w:t>
            </w:r>
            <w:r w:rsidRPr="00470DFC">
              <w:rPr>
                <w:rFonts w:ascii="SimSun" w:hAnsi="SimSun" w:hint="eastAsia"/>
                <w:sz w:val="21"/>
                <w:szCs w:val="21"/>
              </w:rPr>
              <w:t>制冷系统的采用的压力表或真空压力表均应采用制冷剂专用表。高压侧不低于</w:t>
            </w:r>
            <w:r w:rsidRPr="00470DFC">
              <w:rPr>
                <w:rFonts w:ascii="SimSun" w:hAnsi="SimSun" w:hint="eastAsia"/>
                <w:sz w:val="21"/>
                <w:szCs w:val="21"/>
              </w:rPr>
              <w:t>1.5</w:t>
            </w:r>
            <w:r w:rsidRPr="00470DFC">
              <w:rPr>
                <w:rFonts w:ascii="SimSun" w:hAnsi="SimSun" w:hint="eastAsia"/>
                <w:sz w:val="21"/>
                <w:szCs w:val="21"/>
              </w:rPr>
              <w:t>级，低压侧不低于</w:t>
            </w:r>
            <w:r w:rsidRPr="00470DFC">
              <w:rPr>
                <w:rFonts w:ascii="SimSun" w:hAnsi="SimSun" w:hint="eastAsia"/>
                <w:sz w:val="21"/>
                <w:szCs w:val="21"/>
              </w:rPr>
              <w:t>2.5</w:t>
            </w:r>
            <w:r w:rsidRPr="00470DFC">
              <w:rPr>
                <w:rFonts w:ascii="SimSun" w:hAnsi="SimSun" w:hint="eastAsia"/>
                <w:sz w:val="21"/>
                <w:szCs w:val="21"/>
              </w:rPr>
              <w:t>级，量程不得小于工作压力的</w:t>
            </w:r>
            <w:r w:rsidRPr="00470DFC">
              <w:rPr>
                <w:rFonts w:ascii="SimSun" w:hAnsi="SimSun" w:hint="eastAsia"/>
                <w:sz w:val="21"/>
                <w:szCs w:val="21"/>
              </w:rPr>
              <w:t>1.5</w:t>
            </w:r>
            <w:r w:rsidRPr="00470DFC">
              <w:rPr>
                <w:rFonts w:ascii="SimSun" w:hAnsi="SimSun" w:hint="eastAsia"/>
                <w:sz w:val="21"/>
                <w:szCs w:val="21"/>
              </w:rPr>
              <w:t>倍。</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550"/>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6.</w:t>
            </w:r>
            <w:r w:rsidRPr="00470DFC">
              <w:rPr>
                <w:rFonts w:ascii="SimSun" w:hAnsi="SimSun" w:hint="eastAsia"/>
                <w:sz w:val="21"/>
                <w:szCs w:val="21"/>
              </w:rPr>
              <w:t>贮氨器、低压循环桶、气液分离器和中间冷却器均应设超高液位报警装置。并应设有维持其正常液位的供液装置。</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50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7.</w:t>
            </w:r>
            <w:r w:rsidRPr="00470DFC">
              <w:rPr>
                <w:rFonts w:ascii="SimSun" w:hAnsi="SimSun" w:hint="eastAsia"/>
                <w:sz w:val="21"/>
                <w:szCs w:val="21"/>
              </w:rPr>
              <w:t>贮氨器、低压循环桶、气液分离器、中间冷却器、排液桶和集油器等均应设液位指示器，其液位指示器两端连接件应有自动关闭装置。</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275"/>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8.</w:t>
            </w:r>
            <w:r w:rsidRPr="00470DFC">
              <w:rPr>
                <w:rFonts w:ascii="SimSun" w:hAnsi="SimSun" w:hint="eastAsia"/>
                <w:sz w:val="21"/>
                <w:szCs w:val="21"/>
              </w:rPr>
              <w:t>安全阀应设置泄压管。</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266"/>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9.</w:t>
            </w:r>
            <w:r w:rsidRPr="00470DFC">
              <w:rPr>
                <w:rFonts w:ascii="SimSun" w:hAnsi="SimSun" w:hint="eastAsia"/>
                <w:sz w:val="21"/>
                <w:szCs w:val="21"/>
              </w:rPr>
              <w:t>液氨储罐上方应设喷淋装置。</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11"/>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top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10.</w:t>
            </w:r>
            <w:r w:rsidRPr="00470DFC">
              <w:rPr>
                <w:rFonts w:ascii="SimSun" w:hAnsi="SimSun" w:hint="eastAsia"/>
                <w:sz w:val="21"/>
                <w:szCs w:val="21"/>
              </w:rPr>
              <w:t>制冷系统应设置监控报警系统、氨气浓度报警器、事故排风机连锁装置、紧急泄放装置等。</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2123"/>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13</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特种设备</w:t>
            </w: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电瓶车、锅炉、氧气瓶、乙炔气瓶、贮液器、低压循环桶、气液分离器、中间冷却器、排液桶和集油器等压力容器、压力管道、天车、起重机械设备等特种设备：</w:t>
            </w:r>
          </w:p>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应当建立特种设备安全技术档案（包括特种设备的设计文件、制造单位、产品质量合格证明、使用维护说明等文件以及安装技术文件和资料；特种设备的定期检验和定期自行检查的记录；特种设备的日常使用状况记录；特种设备及其安全附件、安全保护装置、测量调控装置及有关附属仪器仪表的日常维护保养记录；特种设备运行故障和事故记录；高耗能特种设备的能效测试报告、能耗状况记录以及节能改造技术资料）。</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536"/>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应当向直辖市或者设区的市的特种设备安全监督管理部门登记。登记标志应当置于或者附着于该特种设备的显著位置。</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4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应当对在用特种设备进行经常性日常维护保养，并定期自行检查。</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08"/>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4.</w:t>
            </w:r>
            <w:r w:rsidRPr="00470DFC">
              <w:rPr>
                <w:rFonts w:ascii="SimSun" w:hAnsi="SimSun" w:hint="eastAsia"/>
                <w:sz w:val="21"/>
                <w:szCs w:val="21"/>
              </w:rPr>
              <w:t>特种设备及其安全附件应由具备相应资质的机构进行定期检测检验。</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29"/>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14</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管线</w:t>
            </w: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管道应无裂纹和渗漏，管道应保持畅通，密封良好，无跑、冒、滴、漏现象。</w:t>
            </w:r>
            <w:r w:rsidRPr="00470DFC">
              <w:rPr>
                <w:rFonts w:ascii="SimSun" w:hAnsi="SimSun" w:hint="eastAsia"/>
                <w:color w:val="000000"/>
                <w:sz w:val="21"/>
                <w:szCs w:val="21"/>
              </w:rPr>
              <w:t>管线外</w:t>
            </w:r>
            <w:r w:rsidRPr="00470DFC">
              <w:rPr>
                <w:rFonts w:ascii="SimSun" w:hAnsi="SimSun" w:hint="eastAsia"/>
                <w:sz w:val="21"/>
                <w:szCs w:val="21"/>
              </w:rPr>
              <w:t>保温层无结霜现象。重点应检查热氨除霜集管。</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664"/>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管道上的阀门应启闭灵活，关闭严密不漏。自动旁通阀、恒压阀、安全阀等均应完好，无泄漏现象。</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04"/>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架空管线应有限高警示标识设置。</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25"/>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4.</w:t>
            </w:r>
            <w:r w:rsidRPr="00470DFC">
              <w:rPr>
                <w:rFonts w:ascii="SimSun" w:hAnsi="SimSun" w:hint="eastAsia"/>
                <w:sz w:val="21"/>
                <w:szCs w:val="21"/>
              </w:rPr>
              <w:t>管线表面应有介质名称和流向等标识设置。</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126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color w:val="FF0000"/>
                <w:sz w:val="21"/>
                <w:szCs w:val="21"/>
              </w:rPr>
            </w:pPr>
            <w:r w:rsidRPr="00470DFC">
              <w:rPr>
                <w:rFonts w:ascii="SimSun" w:hAnsi="SimSun" w:hint="eastAsia"/>
                <w:sz w:val="21"/>
                <w:szCs w:val="21"/>
              </w:rPr>
              <w:t>5.</w:t>
            </w:r>
            <w:r w:rsidRPr="00470DFC">
              <w:rPr>
                <w:rFonts w:ascii="SimSun" w:hAnsi="SimSun" w:hint="eastAsia"/>
                <w:color w:val="000000"/>
                <w:sz w:val="21"/>
                <w:szCs w:val="21"/>
              </w:rPr>
              <w:t>管线及设备所涂敷色漆的色标应符合规定。制冷高低压液体管，淡黄；制冷吸气管，天酞蓝；制冷高压气管、安全管、均压管，大红；放油管，黄；放空气器，乳白；油分离器，大红；冷凝器，银灰；贮液器，淡黄；气液分离器、低压循环贮液器、低压桶、中间冷却器、排液桶，天酞蓝；集油器，黄；各种阀体，黑色；截止阀手轮，淡黄；节流阀手轮，大红。</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608"/>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6.</w:t>
            </w:r>
            <w:r w:rsidRPr="00470DFC">
              <w:rPr>
                <w:rFonts w:ascii="SimSun" w:hAnsi="SimSun" w:hint="eastAsia"/>
                <w:sz w:val="21"/>
                <w:szCs w:val="21"/>
              </w:rPr>
              <w:t>凡制冷管道和设备能导致冷损失的部位、能产生凝露的部位和易形成冷桥的部位，均应进行保冷。</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276"/>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7.</w:t>
            </w:r>
            <w:r w:rsidRPr="00470DFC">
              <w:rPr>
                <w:rFonts w:ascii="SimSun" w:hAnsi="SimSun" w:hint="eastAsia"/>
                <w:sz w:val="21"/>
                <w:szCs w:val="21"/>
              </w:rPr>
              <w:t>穿过墙体、楼板等处的保冷管道，应采取不使管道保冷结构中断的技术措施。</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2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8.</w:t>
            </w:r>
            <w:r w:rsidRPr="00470DFC">
              <w:rPr>
                <w:rFonts w:ascii="SimSun" w:hAnsi="SimSun" w:hint="eastAsia"/>
                <w:sz w:val="21"/>
                <w:szCs w:val="21"/>
              </w:rPr>
              <w:t>液氨管线严禁通过有人员办公、休息和居住的建筑物。</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74"/>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autoSpaceDN w:val="0"/>
              <w:spacing w:line="300" w:lineRule="exact"/>
              <w:rPr>
                <w:rFonts w:ascii="SimSun" w:hAnsi="SimSun" w:hint="eastAsia"/>
                <w:sz w:val="21"/>
                <w:szCs w:val="21"/>
              </w:rPr>
            </w:pPr>
            <w:r w:rsidRPr="00470DFC">
              <w:rPr>
                <w:rFonts w:ascii="SimSun" w:hAnsi="SimSun" w:hint="eastAsia"/>
                <w:sz w:val="21"/>
                <w:szCs w:val="21"/>
              </w:rPr>
              <w:t>9.</w:t>
            </w:r>
            <w:r w:rsidRPr="00470DFC">
              <w:rPr>
                <w:rFonts w:ascii="SimSun" w:hAnsi="SimSun"/>
                <w:sz w:val="21"/>
                <w:szCs w:val="21"/>
              </w:rPr>
              <w:t>安全阀应设置泄压管。氨制冷系统的安全总泄压管出口应高于周围</w:t>
            </w:r>
            <w:smartTag w:uri="urn:schemas-microsoft-com:office:smarttags" w:element="chmetcnv">
              <w:smartTagPr>
                <w:attr w:name="UnitName" w:val="m"/>
                <w:attr w:name="SourceValue" w:val="50"/>
                <w:attr w:name="HasSpace" w:val="False"/>
                <w:attr w:name="Negative" w:val="False"/>
                <w:attr w:name="NumberType" w:val="1"/>
                <w:attr w:name="TCSC" w:val="0"/>
              </w:smartTagPr>
              <w:r w:rsidRPr="00470DFC">
                <w:rPr>
                  <w:rFonts w:ascii="SimSun" w:hAnsi="SimSun"/>
                  <w:sz w:val="21"/>
                  <w:szCs w:val="21"/>
                </w:rPr>
                <w:t>50m</w:t>
              </w:r>
            </w:smartTag>
            <w:r w:rsidRPr="00470DFC">
              <w:rPr>
                <w:rFonts w:ascii="SimSun" w:hAnsi="SimSun"/>
                <w:sz w:val="21"/>
                <w:szCs w:val="21"/>
              </w:rPr>
              <w:t>内最高建筑物（冷库除外）的屋脊</w:t>
            </w:r>
            <w:smartTag w:uri="urn:schemas-microsoft-com:office:smarttags" w:element="chmetcnv">
              <w:smartTagPr>
                <w:attr w:name="UnitName" w:val="m"/>
                <w:attr w:name="SourceValue" w:val="5"/>
                <w:attr w:name="HasSpace" w:val="False"/>
                <w:attr w:name="Negative" w:val="False"/>
                <w:attr w:name="NumberType" w:val="1"/>
                <w:attr w:name="TCSC" w:val="0"/>
              </w:smartTagPr>
              <w:r w:rsidRPr="00470DFC">
                <w:rPr>
                  <w:rFonts w:ascii="SimSun" w:hAnsi="SimSun"/>
                  <w:sz w:val="21"/>
                  <w:szCs w:val="21"/>
                </w:rPr>
                <w:t>5m</w:t>
              </w:r>
            </w:smartTag>
            <w:r w:rsidRPr="00470DFC">
              <w:rPr>
                <w:rFonts w:ascii="SimSun" w:hAnsi="SimSun"/>
                <w:sz w:val="21"/>
                <w:szCs w:val="21"/>
              </w:rPr>
              <w:t>，并应采取防止雷击、防止雨水、杂物落入泄压管内的措施。</w:t>
            </w: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2245"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60"/>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1</w:t>
            </w:r>
            <w:r w:rsidRPr="00470DFC">
              <w:rPr>
                <w:rFonts w:ascii="SimSun" w:hAnsi="SimSun" w:hint="eastAsia"/>
                <w:sz w:val="21"/>
                <w:szCs w:val="21"/>
              </w:rPr>
              <w:t>5</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电气系统</w:t>
            </w: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氨制冷机房的控制室和操作人员值班室应与机器间隔开，并应设固定密闭观察窗。</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549"/>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tcBorders>
              <w:bottom w:val="single" w:sz="4" w:space="0" w:color="auto"/>
            </w:tcBorders>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变配电所与氨压缩机房贴邻共用的隔墙必须采用防火墙，该墙上应只穿过与配电室有关的管道、沟道，穿过部位周围应采用不燃材料严密封塞。</w:t>
            </w: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720"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2245" w:type="dxa"/>
            <w:tcBorders>
              <w:bottom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73"/>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变配电所的门应采用平开门并向外开启。</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06"/>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4.</w:t>
            </w:r>
            <w:r w:rsidRPr="00470DFC">
              <w:rPr>
                <w:rFonts w:ascii="SimSun" w:hAnsi="SimSun" w:hint="eastAsia"/>
                <w:sz w:val="21"/>
                <w:szCs w:val="21"/>
              </w:rPr>
              <w:t>氨制冷机房、变配电所和控制室之间连通的门均应为乙级防火门。</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13"/>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5.</w:t>
            </w:r>
            <w:r w:rsidRPr="00470DFC">
              <w:rPr>
                <w:rFonts w:ascii="SimSun" w:hAnsi="SimSun" w:hint="eastAsia"/>
                <w:sz w:val="21"/>
                <w:szCs w:val="21"/>
              </w:rPr>
              <w:t>穿过库房隔热层的电气线路，应采取可靠的防火措施。</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27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6.</w:t>
            </w:r>
            <w:r w:rsidRPr="00470DFC">
              <w:rPr>
                <w:rFonts w:ascii="SimSun" w:hAnsi="SimSun" w:hint="eastAsia"/>
                <w:sz w:val="21"/>
                <w:szCs w:val="21"/>
              </w:rPr>
              <w:t>低于</w:t>
            </w:r>
            <w:smartTag w:uri="urn:schemas-microsoft-com:office:smarttags" w:element="chmetcnv">
              <w:smartTagPr>
                <w:attr w:name="UnitName" w:val="℃"/>
                <w:attr w:name="SourceValue" w:val="0"/>
                <w:attr w:name="HasSpace" w:val="False"/>
                <w:attr w:name="Negative" w:val="False"/>
                <w:attr w:name="NumberType" w:val="1"/>
                <w:attr w:name="TCSC" w:val="0"/>
              </w:smartTagPr>
              <w:r w:rsidRPr="00470DFC">
                <w:rPr>
                  <w:rFonts w:ascii="SimSun" w:hAnsi="SimSun" w:hint="eastAsia"/>
                  <w:sz w:val="21"/>
                  <w:szCs w:val="21"/>
                </w:rPr>
                <w:t>0</w:t>
              </w:r>
              <w:r w:rsidRPr="00470DFC">
                <w:rPr>
                  <w:rFonts w:ascii="SimSun" w:hAnsi="SimSun" w:hint="eastAsia"/>
                  <w:sz w:val="21"/>
                  <w:szCs w:val="21"/>
                </w:rPr>
                <w:t>℃</w:t>
              </w:r>
            </w:smartTag>
            <w:r w:rsidRPr="00470DFC">
              <w:rPr>
                <w:rFonts w:ascii="SimSun" w:hAnsi="SimSun" w:hint="eastAsia"/>
                <w:sz w:val="21"/>
                <w:szCs w:val="21"/>
              </w:rPr>
              <w:t>的库房内动力及照明线路，应采用适合库房温度的耐低温绝缘电缆。</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94"/>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7.</w:t>
            </w:r>
            <w:r w:rsidRPr="00470DFC">
              <w:rPr>
                <w:rFonts w:ascii="SimSun" w:hAnsi="SimSun" w:hint="eastAsia"/>
                <w:sz w:val="21"/>
                <w:szCs w:val="21"/>
              </w:rPr>
              <w:t>库房内应采用防潮型照明灯具和开关。</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556"/>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8.</w:t>
            </w:r>
            <w:r w:rsidRPr="00470DFC" w:rsidDel="00FC46DE">
              <w:rPr>
                <w:rFonts w:ascii="SimSun" w:hAnsi="SimSun" w:hint="eastAsia"/>
                <w:sz w:val="21"/>
                <w:szCs w:val="21"/>
              </w:rPr>
              <w:t xml:space="preserve"> </w:t>
            </w:r>
            <w:r w:rsidRPr="00470DFC">
              <w:rPr>
                <w:rFonts w:ascii="SimSun" w:hAnsi="SimSun" w:hint="eastAsia"/>
                <w:sz w:val="21"/>
                <w:szCs w:val="21"/>
              </w:rPr>
              <w:t>冷间内照明支路宜采用</w:t>
            </w:r>
            <w:r w:rsidRPr="00470DFC">
              <w:rPr>
                <w:rFonts w:ascii="SimSun" w:hAnsi="SimSun" w:hint="eastAsia"/>
                <w:sz w:val="21"/>
                <w:szCs w:val="21"/>
              </w:rPr>
              <w:t>AC220V</w:t>
            </w:r>
            <w:r w:rsidRPr="00470DFC">
              <w:rPr>
                <w:rFonts w:ascii="SimSun" w:hAnsi="SimSun" w:hint="eastAsia"/>
                <w:sz w:val="21"/>
                <w:szCs w:val="21"/>
              </w:rPr>
              <w:t>单相配电，照明灯具的金属外壳应接专用保护线（</w:t>
            </w:r>
            <w:r w:rsidRPr="00470DFC">
              <w:rPr>
                <w:rFonts w:ascii="SimSun" w:hAnsi="SimSun" w:hint="eastAsia"/>
                <w:sz w:val="21"/>
                <w:szCs w:val="21"/>
              </w:rPr>
              <w:t>PE</w:t>
            </w:r>
            <w:r w:rsidRPr="00470DFC">
              <w:rPr>
                <w:rFonts w:ascii="SimSun" w:hAnsi="SimSun" w:hint="eastAsia"/>
                <w:sz w:val="21"/>
                <w:szCs w:val="21"/>
              </w:rPr>
              <w:t>线），各照明支路应设置剩余电流保护装置。</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6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9.</w:t>
            </w:r>
            <w:r w:rsidRPr="00470DFC">
              <w:rPr>
                <w:rFonts w:ascii="SimSun" w:hAnsi="SimSun"/>
                <w:sz w:val="21"/>
                <w:szCs w:val="21"/>
              </w:rPr>
              <w:t>应定期检查备用电源的可用性。</w:t>
            </w:r>
          </w:p>
        </w:tc>
        <w:tc>
          <w:tcPr>
            <w:tcW w:w="720" w:type="dxa"/>
            <w:tcBorders>
              <w:top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720" w:type="dxa"/>
            <w:tcBorders>
              <w:top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c>
          <w:tcPr>
            <w:tcW w:w="2245" w:type="dxa"/>
            <w:tcBorders>
              <w:top w:val="single" w:sz="4" w:space="0" w:color="auto"/>
            </w:tcBorders>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273"/>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10.</w:t>
            </w:r>
            <w:r w:rsidRPr="00470DFC">
              <w:rPr>
                <w:rFonts w:ascii="SimSun" w:hAnsi="SimSun" w:hint="eastAsia"/>
                <w:sz w:val="21"/>
                <w:szCs w:val="21"/>
              </w:rPr>
              <w:t>应详细填写运行值班记录，运行值班记录应至少保存</w:t>
            </w:r>
            <w:r w:rsidRPr="00470DFC">
              <w:rPr>
                <w:rFonts w:ascii="SimSun" w:hAnsi="SimSun" w:hint="eastAsia"/>
                <w:sz w:val="21"/>
                <w:szCs w:val="21"/>
              </w:rPr>
              <w:t>5</w:t>
            </w:r>
            <w:r w:rsidRPr="00470DFC">
              <w:rPr>
                <w:rFonts w:ascii="SimSun" w:hAnsi="SimSun" w:hint="eastAsia"/>
                <w:sz w:val="21"/>
                <w:szCs w:val="21"/>
              </w:rPr>
              <w:t>年。</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90"/>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1</w:t>
            </w:r>
            <w:r w:rsidRPr="00470DFC">
              <w:rPr>
                <w:rFonts w:ascii="SimSun" w:hAnsi="SimSun" w:hint="eastAsia"/>
                <w:sz w:val="21"/>
                <w:szCs w:val="21"/>
              </w:rPr>
              <w:t>6</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作业场所</w:t>
            </w: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sidDel="00644390">
              <w:rPr>
                <w:rFonts w:ascii="SimSun" w:hAnsi="SimSun" w:hint="eastAsia"/>
                <w:sz w:val="21"/>
                <w:szCs w:val="21"/>
              </w:rPr>
              <w:t xml:space="preserve"> </w:t>
            </w:r>
            <w:r w:rsidRPr="00470DFC">
              <w:rPr>
                <w:rFonts w:ascii="SimSun" w:hAnsi="SimSun" w:hint="eastAsia"/>
                <w:sz w:val="21"/>
                <w:szCs w:val="21"/>
              </w:rPr>
              <w:t>库区内所有应急通道保持畅通。</w:t>
            </w:r>
          </w:p>
        </w:tc>
        <w:tc>
          <w:tcPr>
            <w:tcW w:w="720" w:type="dxa"/>
            <w:vAlign w:val="center"/>
          </w:tcPr>
          <w:p w:rsidR="003C0079" w:rsidRPr="00470DFC" w:rsidRDefault="003C0079" w:rsidP="00922E96">
            <w:pPr>
              <w:spacing w:line="300" w:lineRule="exact"/>
              <w:rPr>
                <w:rFonts w:ascii="SimSun" w:hAnsi="SimSun"/>
                <w:sz w:val="21"/>
                <w:szCs w:val="21"/>
                <w:u w:val="single"/>
              </w:rPr>
            </w:pPr>
          </w:p>
        </w:tc>
        <w:tc>
          <w:tcPr>
            <w:tcW w:w="720" w:type="dxa"/>
            <w:vAlign w:val="center"/>
          </w:tcPr>
          <w:p w:rsidR="003C0079" w:rsidRPr="00470DFC" w:rsidRDefault="003C0079" w:rsidP="00922E96">
            <w:pPr>
              <w:spacing w:line="300" w:lineRule="exac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269"/>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机房内外应保持整齐、清洁、通道平坦、畅通。</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529"/>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进、出口外应根据机房通道情况和作业区域情况设置安全标识。压力容器、非专业操作人员免进区域、关键操作部位等应设置安全标识。</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39"/>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4.</w:t>
            </w:r>
            <w:r w:rsidRPr="00470DFC">
              <w:rPr>
                <w:rFonts w:ascii="SimSun" w:hAnsi="SimSun" w:hint="eastAsia"/>
                <w:sz w:val="21"/>
                <w:szCs w:val="21"/>
              </w:rPr>
              <w:t>作业区的场地应整齐、防滑，无凹陷、凸起和严重油污现象。</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570"/>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5.</w:t>
            </w:r>
            <w:r w:rsidRPr="00470DFC">
              <w:rPr>
                <w:rFonts w:ascii="SimSun" w:hAnsi="SimSun" w:hint="eastAsia"/>
                <w:sz w:val="21"/>
                <w:szCs w:val="21"/>
              </w:rPr>
              <w:t>机房内不准搭建简易建筑物，如果情况特殊必须搭建，应经有关部门批准，并规定使用期限，用完后立即拆除。</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84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6.</w:t>
            </w:r>
            <w:r w:rsidRPr="00470DFC">
              <w:rPr>
                <w:rFonts w:ascii="SimSun" w:hAnsi="SimSun" w:hint="eastAsia"/>
                <w:sz w:val="21"/>
                <w:szCs w:val="21"/>
              </w:rPr>
              <w:t>机房内主要操作通道的宽度应不大于</w:t>
            </w:r>
            <w:smartTag w:uri="urn:schemas-microsoft-com:office:smarttags" w:element="chmetcnv">
              <w:smartTagPr>
                <w:attr w:name="UnitName" w:val="米"/>
                <w:attr w:name="SourceValue" w:val="1.3"/>
                <w:attr w:name="HasSpace" w:val="False"/>
                <w:attr w:name="Negative" w:val="False"/>
                <w:attr w:name="NumberType" w:val="1"/>
                <w:attr w:name="TCSC" w:val="0"/>
              </w:smartTagPr>
              <w:r w:rsidRPr="00470DFC">
                <w:rPr>
                  <w:rFonts w:ascii="SimSun" w:hAnsi="SimSun" w:hint="eastAsia"/>
                  <w:sz w:val="21"/>
                  <w:szCs w:val="21"/>
                </w:rPr>
                <w:t>1.3</w:t>
              </w:r>
              <w:r w:rsidRPr="00470DFC">
                <w:rPr>
                  <w:rFonts w:ascii="SimSun" w:hAnsi="SimSun" w:hint="eastAsia"/>
                  <w:sz w:val="21"/>
                  <w:szCs w:val="21"/>
                </w:rPr>
                <w:t>米</w:t>
              </w:r>
            </w:smartTag>
            <w:r w:rsidRPr="00470DFC">
              <w:rPr>
                <w:rFonts w:ascii="SimSun" w:hAnsi="SimSun" w:hint="eastAsia"/>
                <w:sz w:val="21"/>
                <w:szCs w:val="21"/>
              </w:rPr>
              <w:t>，制冷压缩机突出部位到其他设备或分配站之间的距离不应小于</w:t>
            </w:r>
            <w:smartTag w:uri="urn:schemas-microsoft-com:office:smarttags" w:element="chmetcnv">
              <w:smartTagPr>
                <w:attr w:name="UnitName" w:val="米"/>
                <w:attr w:name="SourceValue" w:val="1"/>
                <w:attr w:name="HasSpace" w:val="False"/>
                <w:attr w:name="Negative" w:val="False"/>
                <w:attr w:name="NumberType" w:val="1"/>
                <w:attr w:name="TCSC" w:val="0"/>
              </w:smartTagPr>
              <w:r w:rsidRPr="00470DFC">
                <w:rPr>
                  <w:rFonts w:ascii="SimSun" w:hAnsi="SimSun" w:hint="eastAsia"/>
                  <w:sz w:val="21"/>
                  <w:szCs w:val="21"/>
                </w:rPr>
                <w:t>1</w:t>
              </w:r>
              <w:r w:rsidRPr="00470DFC">
                <w:rPr>
                  <w:rFonts w:ascii="SimSun" w:hAnsi="SimSun" w:hint="eastAsia"/>
                  <w:sz w:val="21"/>
                  <w:szCs w:val="21"/>
                </w:rPr>
                <w:t>米</w:t>
              </w:r>
            </w:smartTag>
            <w:r w:rsidRPr="00470DFC">
              <w:rPr>
                <w:rFonts w:ascii="SimSun" w:hAnsi="SimSun" w:hint="eastAsia"/>
                <w:sz w:val="21"/>
                <w:szCs w:val="21"/>
              </w:rPr>
              <w:t>。制冷机与墙壁以及非主要通道不小于</w:t>
            </w:r>
            <w:smartTag w:uri="urn:schemas-microsoft-com:office:smarttags" w:element="chmetcnv">
              <w:smartTagPr>
                <w:attr w:name="UnitName" w:val="米"/>
                <w:attr w:name="SourceValue" w:val=".8"/>
                <w:attr w:name="HasSpace" w:val="False"/>
                <w:attr w:name="Negative" w:val="False"/>
                <w:attr w:name="NumberType" w:val="1"/>
                <w:attr w:name="TCSC" w:val="0"/>
              </w:smartTagPr>
              <w:r w:rsidRPr="00470DFC">
                <w:rPr>
                  <w:rFonts w:ascii="SimSun" w:hAnsi="SimSun" w:hint="eastAsia"/>
                  <w:sz w:val="21"/>
                  <w:szCs w:val="21"/>
                </w:rPr>
                <w:t>0.8</w:t>
              </w:r>
              <w:r w:rsidRPr="00470DFC">
                <w:rPr>
                  <w:rFonts w:ascii="SimSun" w:hAnsi="SimSun" w:hint="eastAsia"/>
                  <w:sz w:val="21"/>
                  <w:szCs w:val="21"/>
                </w:rPr>
                <w:t>米</w:t>
              </w:r>
            </w:smartTag>
            <w:r w:rsidRPr="00470DFC">
              <w:rPr>
                <w:rFonts w:ascii="SimSun" w:hAnsi="SimSun" w:hint="eastAsia"/>
                <w:sz w:val="21"/>
                <w:szCs w:val="21"/>
              </w:rPr>
              <w:t>，并留有足够的检维修操作空间。</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2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7.</w:t>
            </w:r>
            <w:r w:rsidRPr="00470DFC">
              <w:rPr>
                <w:rFonts w:ascii="SimSun" w:hAnsi="SimSun" w:hint="eastAsia"/>
                <w:sz w:val="21"/>
                <w:szCs w:val="21"/>
              </w:rPr>
              <w:t>设备间内的主要通道的宽度应为</w:t>
            </w:r>
            <w:smartTag w:uri="urn:schemas-microsoft-com:office:smarttags" w:element="chmetcnv">
              <w:smartTagPr>
                <w:attr w:name="UnitName" w:val="米"/>
                <w:attr w:name="SourceValue" w:val="1.2"/>
                <w:attr w:name="HasSpace" w:val="False"/>
                <w:attr w:name="Negative" w:val="False"/>
                <w:attr w:name="NumberType" w:val="1"/>
                <w:attr w:name="TCSC" w:val="0"/>
              </w:smartTagPr>
              <w:r w:rsidRPr="00470DFC">
                <w:rPr>
                  <w:rFonts w:ascii="SimSun" w:hAnsi="SimSun" w:hint="eastAsia"/>
                  <w:sz w:val="21"/>
                  <w:szCs w:val="21"/>
                </w:rPr>
                <w:t>1.2</w:t>
              </w:r>
              <w:r w:rsidRPr="00470DFC">
                <w:rPr>
                  <w:rFonts w:ascii="SimSun" w:hAnsi="SimSun" w:hint="eastAsia"/>
                  <w:sz w:val="21"/>
                  <w:szCs w:val="21"/>
                </w:rPr>
                <w:t>米</w:t>
              </w:r>
            </w:smartTag>
            <w:r w:rsidRPr="00470DFC">
              <w:rPr>
                <w:rFonts w:ascii="SimSun" w:hAnsi="SimSun" w:hint="eastAsia"/>
                <w:sz w:val="21"/>
                <w:szCs w:val="21"/>
              </w:rPr>
              <w:t>，非主要通道的宽度不应小于</w:t>
            </w:r>
            <w:smartTag w:uri="urn:schemas-microsoft-com:office:smarttags" w:element="chmetcnv">
              <w:smartTagPr>
                <w:attr w:name="UnitName" w:val="米"/>
                <w:attr w:name="SourceValue" w:val=".8"/>
                <w:attr w:name="HasSpace" w:val="False"/>
                <w:attr w:name="Negative" w:val="False"/>
                <w:attr w:name="NumberType" w:val="1"/>
                <w:attr w:name="TCSC" w:val="0"/>
              </w:smartTagPr>
              <w:r w:rsidRPr="00470DFC">
                <w:rPr>
                  <w:rFonts w:ascii="SimSun" w:hAnsi="SimSun" w:hint="eastAsia"/>
                  <w:sz w:val="21"/>
                  <w:szCs w:val="21"/>
                </w:rPr>
                <w:t>0.8</w:t>
              </w:r>
              <w:r w:rsidRPr="00470DFC">
                <w:rPr>
                  <w:rFonts w:ascii="SimSun" w:hAnsi="SimSun" w:hint="eastAsia"/>
                  <w:sz w:val="21"/>
                  <w:szCs w:val="21"/>
                </w:rPr>
                <w:t>米</w:t>
              </w:r>
            </w:smartTag>
            <w:r w:rsidRPr="00470DFC">
              <w:rPr>
                <w:rFonts w:ascii="SimSun" w:hAnsi="SimSun" w:hint="eastAsia"/>
                <w:sz w:val="21"/>
                <w:szCs w:val="21"/>
              </w:rPr>
              <w:t>。</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2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8.</w:t>
            </w:r>
            <w:r w:rsidRPr="00470DFC">
              <w:rPr>
                <w:rFonts w:ascii="SimSun" w:hAnsi="SimSun" w:hint="eastAsia"/>
                <w:sz w:val="21"/>
                <w:szCs w:val="21"/>
              </w:rPr>
              <w:t>机房、设备间内应设置一般照明、局部照明和事故照明，应有良好的自然通风。</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243"/>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9.</w:t>
            </w:r>
            <w:r w:rsidRPr="00470DFC">
              <w:rPr>
                <w:rFonts w:ascii="SimSun" w:hAnsi="SimSun" w:hint="eastAsia"/>
                <w:sz w:val="21"/>
                <w:szCs w:val="21"/>
              </w:rPr>
              <w:t>冷库外应设置氨警示标识。</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61"/>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10.</w:t>
            </w:r>
            <w:r w:rsidRPr="00470DFC">
              <w:rPr>
                <w:rFonts w:ascii="SimSun" w:hAnsi="SimSun" w:hint="eastAsia"/>
                <w:sz w:val="21"/>
                <w:szCs w:val="21"/>
              </w:rPr>
              <w:t>在厂区内显著位置应设风向标。</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24"/>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11.</w:t>
            </w:r>
            <w:r w:rsidRPr="00470DFC">
              <w:rPr>
                <w:rFonts w:ascii="SimSun" w:hAnsi="SimSun"/>
                <w:sz w:val="21"/>
                <w:szCs w:val="21"/>
              </w:rPr>
              <w:t>液氨车间、仓库不得与员工宿舍在同一座建筑物内。液氨厂房与民用建筑的防火间距不应小于</w:t>
            </w:r>
            <w:smartTag w:uri="urn:schemas-microsoft-com:office:smarttags" w:element="chmetcnv">
              <w:smartTagPr>
                <w:attr w:name="UnitName" w:val="m"/>
                <w:attr w:name="SourceValue" w:val="25"/>
                <w:attr w:name="HasSpace" w:val="False"/>
                <w:attr w:name="Negative" w:val="False"/>
                <w:attr w:name="NumberType" w:val="1"/>
                <w:attr w:name="TCSC" w:val="0"/>
              </w:smartTagPr>
              <w:r w:rsidRPr="00470DFC">
                <w:rPr>
                  <w:rFonts w:ascii="SimSun" w:hAnsi="SimSun"/>
                  <w:sz w:val="21"/>
                  <w:szCs w:val="21"/>
                </w:rPr>
                <w:t>25m</w:t>
              </w:r>
            </w:smartTag>
            <w:r w:rsidRPr="00470DFC">
              <w:rPr>
                <w:rFonts w:ascii="SimSun" w:hAnsi="SimSun"/>
                <w:sz w:val="21"/>
                <w:szCs w:val="21"/>
              </w:rPr>
              <w:t>。</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794"/>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1</w:t>
            </w:r>
            <w:r w:rsidRPr="00470DFC">
              <w:rPr>
                <w:rFonts w:ascii="SimSun" w:hAnsi="SimSun" w:hint="eastAsia"/>
                <w:sz w:val="21"/>
                <w:szCs w:val="21"/>
              </w:rPr>
              <w:t>7</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消防设施与应急设施</w:t>
            </w: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采用氨制冷系统的机房、速冻加工车间内应安装氨气体浓度报警仪。氨气体浓度报警仪应由法定计量鉴定机构或厂家每年进行复检，确保安全有效。</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28"/>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冷库库区及氨制冷机房和设备间门外应按有关规定设置消火栓。</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09"/>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氨制冷机房、设备间及采用速冻装置的房间（靠近速冻装置）门外应配备移动式喷雾水枪。</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19"/>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4.</w:t>
            </w:r>
            <w:r w:rsidRPr="00470DFC">
              <w:rPr>
                <w:rFonts w:ascii="SimSun" w:hAnsi="SimSun" w:hint="eastAsia"/>
                <w:sz w:val="21"/>
                <w:szCs w:val="21"/>
              </w:rPr>
              <w:t>消防灭火器、防毒器具和抢救药品等应急物品应放在危险事故发生时易于安全取用的位置，并由专人保管，定期校验和维护。淋洗器、洗眼器等卫生防护设施，其服务半径</w:t>
            </w:r>
            <w:proofErr w:type="spellStart"/>
            <w:r w:rsidRPr="00470DFC">
              <w:rPr>
                <w:rFonts w:ascii="SimSun" w:hAnsi="SimSun" w:hint="eastAsia"/>
                <w:sz w:val="21"/>
                <w:szCs w:val="21"/>
                <w:lang/>
              </w:rPr>
              <w:t>应</w:t>
            </w:r>
            <w:r w:rsidRPr="00470DFC">
              <w:rPr>
                <w:rFonts w:ascii="SimSun" w:hAnsi="SimSun" w:hint="eastAsia"/>
                <w:sz w:val="21"/>
                <w:szCs w:val="21"/>
              </w:rPr>
              <w:t>小于</w:t>
            </w:r>
            <w:proofErr w:type="spellEnd"/>
            <w:smartTag w:uri="urn:schemas-microsoft-com:office:smarttags" w:element="chmetcnv">
              <w:smartTagPr>
                <w:attr w:name="UnitName" w:val="m"/>
                <w:attr w:name="SourceValue" w:val="15"/>
                <w:attr w:name="HasSpace" w:val="False"/>
                <w:attr w:name="Negative" w:val="False"/>
                <w:attr w:name="NumberType" w:val="1"/>
                <w:attr w:name="TCSC" w:val="0"/>
              </w:smartTagPr>
              <w:r w:rsidRPr="00470DFC">
                <w:rPr>
                  <w:rFonts w:ascii="SimSun" w:hAnsi="SimSun" w:hint="eastAsia"/>
                  <w:sz w:val="21"/>
                  <w:szCs w:val="21"/>
                </w:rPr>
                <w:t>15m</w:t>
              </w:r>
            </w:smartTag>
            <w:r w:rsidRPr="00470DFC">
              <w:rPr>
                <w:rFonts w:ascii="SimSun" w:hAnsi="SimSun" w:hint="eastAsia"/>
                <w:sz w:val="21"/>
                <w:szCs w:val="21"/>
              </w:rPr>
              <w:t>。构成重大危险源的液氨场所应配备长管式防毒面具、重型防护服。</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79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5.</w:t>
            </w:r>
            <w:r w:rsidRPr="00470DFC">
              <w:rPr>
                <w:rFonts w:ascii="SimSun" w:hAnsi="SimSun" w:hint="eastAsia"/>
                <w:sz w:val="21"/>
                <w:szCs w:val="21"/>
              </w:rPr>
              <w:t>库区应设有消防安全疏散等指示标识，严禁关闭、遮挡或覆盖安全疏散指示标识。保持疏散通道、安全出口畅通，严禁将安全出口封闭、上锁。</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34"/>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6.</w:t>
            </w:r>
            <w:r w:rsidRPr="00470DFC">
              <w:rPr>
                <w:rFonts w:ascii="SimSun" w:hAnsi="SimSun" w:hint="eastAsia"/>
                <w:sz w:val="21"/>
                <w:szCs w:val="21"/>
              </w:rPr>
              <w:t>应保持应急照明、机械通风、事故报警等设施处于正常状态，并定期检测、维护保养。</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7.</w:t>
            </w:r>
            <w:r w:rsidRPr="00470DFC">
              <w:rPr>
                <w:rFonts w:ascii="SimSun" w:hAnsi="SimSun" w:hint="eastAsia"/>
                <w:sz w:val="21"/>
                <w:szCs w:val="21"/>
              </w:rPr>
              <w:t>氨制冷机房应设置防爆型照明设施及开关；氨制冷机房和配电室及采用速冻装置的</w:t>
            </w:r>
            <w:r w:rsidRPr="00470DFC">
              <w:rPr>
                <w:rFonts w:ascii="SimSun" w:hAnsi="SimSun" w:hint="eastAsia"/>
                <w:sz w:val="21"/>
                <w:szCs w:val="21"/>
              </w:rPr>
              <w:lastRenderedPageBreak/>
              <w:t>房间应设置防爆型应急照明灯具，应急照明持续时间不应小于</w:t>
            </w:r>
            <w:r w:rsidRPr="00470DFC">
              <w:rPr>
                <w:rFonts w:ascii="SimSun" w:hAnsi="SimSun" w:hint="eastAsia"/>
                <w:sz w:val="21"/>
                <w:szCs w:val="21"/>
              </w:rPr>
              <w:t>30min</w:t>
            </w:r>
            <w:r w:rsidRPr="00470DFC">
              <w:rPr>
                <w:rFonts w:ascii="SimSun" w:hAnsi="SimSun" w:hint="eastAsia"/>
                <w:sz w:val="21"/>
                <w:szCs w:val="21"/>
              </w:rPr>
              <w:t>。</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55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8.</w:t>
            </w:r>
            <w:r w:rsidRPr="00470DFC">
              <w:rPr>
                <w:rFonts w:ascii="SimSun" w:hAnsi="SimSun" w:hint="eastAsia"/>
                <w:sz w:val="21"/>
                <w:szCs w:val="21"/>
              </w:rPr>
              <w:t>在正常照明因故障熄灭后，在易引起工伤事故或通行时易发生危险的场所，应装设人员疏散用的事故照明。</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41"/>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9.</w:t>
            </w:r>
            <w:r w:rsidRPr="00470DFC">
              <w:rPr>
                <w:rFonts w:ascii="SimSun" w:hAnsi="SimSun" w:hint="eastAsia"/>
                <w:sz w:val="21"/>
                <w:szCs w:val="21"/>
              </w:rPr>
              <w:t>在正常照明因故障熄灭后，事故照明电源应自动投入，在有专人值班时，可采用手动切换。</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392"/>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10.</w:t>
            </w:r>
            <w:r w:rsidRPr="00470DFC">
              <w:rPr>
                <w:rFonts w:ascii="SimSun" w:hAnsi="SimSun" w:hint="eastAsia"/>
                <w:sz w:val="21"/>
                <w:szCs w:val="21"/>
              </w:rPr>
              <w:t>消防设备设施应由具备相应资质的机构进行维修保养和定期检测。</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705"/>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11.</w:t>
            </w:r>
            <w:r w:rsidRPr="00470DFC">
              <w:rPr>
                <w:rFonts w:ascii="SimSun" w:hAnsi="SimSun" w:hint="eastAsia"/>
                <w:sz w:val="21"/>
                <w:szCs w:val="21"/>
              </w:rPr>
              <w:t>库区视频监控系统应设立专管员负责安防监控系统的日常管理与维护，确保视频监控系统的安全运行、视频质量清晰。视频资料应至少保存</w:t>
            </w:r>
            <w:r w:rsidRPr="00470DFC">
              <w:rPr>
                <w:rFonts w:ascii="SimSun" w:hAnsi="SimSun" w:hint="eastAsia"/>
                <w:sz w:val="21"/>
                <w:szCs w:val="21"/>
              </w:rPr>
              <w:t>3</w:t>
            </w:r>
            <w:r w:rsidRPr="00470DFC">
              <w:rPr>
                <w:rFonts w:ascii="SimSun" w:hAnsi="SimSun" w:hint="eastAsia"/>
                <w:sz w:val="21"/>
                <w:szCs w:val="21"/>
              </w:rPr>
              <w:t>个月。</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47"/>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12.</w:t>
            </w:r>
            <w:r w:rsidRPr="00470DFC">
              <w:rPr>
                <w:rFonts w:ascii="SimSun" w:hAnsi="SimSun" w:hint="eastAsia"/>
                <w:sz w:val="21"/>
                <w:szCs w:val="21"/>
              </w:rPr>
              <w:t>消防设施日常使用管理应由专职管理员负责。专职管理员应每日检查消防设施的状况，确保设施完好、整洁、卫生。</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83"/>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sz w:val="21"/>
                <w:szCs w:val="21"/>
              </w:rPr>
              <w:t>1</w:t>
            </w:r>
            <w:r w:rsidRPr="00470DFC">
              <w:rPr>
                <w:rFonts w:ascii="SimSun" w:hAnsi="SimSun" w:hint="eastAsia"/>
                <w:sz w:val="21"/>
                <w:szCs w:val="21"/>
              </w:rPr>
              <w:t>8</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污水处理</w:t>
            </w: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应设置污水收集池，配备提升水泵。</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19"/>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应制定污水池清理等有限空间作业规程。</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411"/>
        </w:trPr>
        <w:tc>
          <w:tcPr>
            <w:tcW w:w="812" w:type="dxa"/>
            <w:vMerge/>
            <w:vAlign w:val="center"/>
          </w:tcPr>
          <w:p w:rsidR="003C0079" w:rsidRPr="00470DFC" w:rsidRDefault="003C0079" w:rsidP="00922E96">
            <w:pPr>
              <w:spacing w:line="300" w:lineRule="exact"/>
              <w:jc w:val="center"/>
              <w:rPr>
                <w:rFonts w:ascii="SimSun" w:hAnsi="SimSun"/>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有限空间作业应当严格遵守“先通风、再检测、后作业”的原则。</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hint="eastAsia"/>
                <w:sz w:val="21"/>
                <w:szCs w:val="21"/>
              </w:rPr>
            </w:pPr>
          </w:p>
        </w:tc>
      </w:tr>
      <w:tr w:rsidR="003C0079" w:rsidRPr="00470DFC" w:rsidTr="00922E96">
        <w:trPr>
          <w:trHeight w:val="558"/>
        </w:trPr>
        <w:tc>
          <w:tcPr>
            <w:tcW w:w="812" w:type="dxa"/>
            <w:vMerge w:val="restart"/>
            <w:vAlign w:val="center"/>
          </w:tcPr>
          <w:p w:rsidR="003C0079" w:rsidRPr="00470DFC" w:rsidRDefault="003C0079" w:rsidP="00922E96">
            <w:pPr>
              <w:spacing w:line="300" w:lineRule="exact"/>
              <w:jc w:val="center"/>
              <w:rPr>
                <w:rFonts w:ascii="SimSun" w:hAnsi="SimSun"/>
                <w:sz w:val="21"/>
                <w:szCs w:val="21"/>
              </w:rPr>
            </w:pPr>
            <w:r w:rsidRPr="00470DFC">
              <w:rPr>
                <w:rFonts w:ascii="SimSun" w:hAnsi="SimSun" w:hint="eastAsia"/>
                <w:sz w:val="21"/>
                <w:szCs w:val="21"/>
              </w:rPr>
              <w:t>19</w:t>
            </w:r>
          </w:p>
        </w:tc>
        <w:tc>
          <w:tcPr>
            <w:tcW w:w="1276" w:type="dxa"/>
            <w:vMerge w:val="restart"/>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作业安全</w:t>
            </w: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1.</w:t>
            </w:r>
            <w:r w:rsidRPr="00470DFC">
              <w:rPr>
                <w:rFonts w:ascii="SimSun" w:hAnsi="SimSun" w:hint="eastAsia"/>
                <w:sz w:val="21"/>
                <w:szCs w:val="21"/>
              </w:rPr>
              <w:t>应建立检维修作业、危险区域动火作业、有限空间作业、高处作业、临时用电作业等作业安全管理制度。</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369"/>
        </w:trPr>
        <w:tc>
          <w:tcPr>
            <w:tcW w:w="812" w:type="dxa"/>
            <w:vMerge/>
            <w:vAlign w:val="center"/>
          </w:tcPr>
          <w:p w:rsidR="003C0079" w:rsidRPr="00470DFC" w:rsidRDefault="003C0079" w:rsidP="00922E96">
            <w:pPr>
              <w:spacing w:line="300" w:lineRule="exact"/>
              <w:jc w:val="center"/>
              <w:rPr>
                <w:rFonts w:ascii="SimSun" w:hAnsi="SimSun" w:hint="eastAsia"/>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2.</w:t>
            </w:r>
            <w:r w:rsidRPr="00470DFC">
              <w:rPr>
                <w:rFonts w:ascii="SimSun" w:hAnsi="SimSun" w:hint="eastAsia"/>
                <w:sz w:val="21"/>
                <w:szCs w:val="21"/>
              </w:rPr>
              <w:t>制冷设备操作应执行制冷压缩机、压力容器等相应操作规程。</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16"/>
        </w:trPr>
        <w:tc>
          <w:tcPr>
            <w:tcW w:w="812" w:type="dxa"/>
            <w:vMerge/>
            <w:vAlign w:val="center"/>
          </w:tcPr>
          <w:p w:rsidR="003C0079" w:rsidRPr="00470DFC" w:rsidRDefault="003C0079" w:rsidP="00922E96">
            <w:pPr>
              <w:spacing w:line="300" w:lineRule="exact"/>
              <w:jc w:val="center"/>
              <w:rPr>
                <w:rFonts w:ascii="SimSun" w:hAnsi="SimSun" w:hint="eastAsia"/>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3.</w:t>
            </w:r>
            <w:r w:rsidRPr="00470DFC">
              <w:rPr>
                <w:rFonts w:ascii="SimSun" w:hAnsi="SimSun" w:hint="eastAsia"/>
                <w:sz w:val="21"/>
                <w:szCs w:val="21"/>
              </w:rPr>
              <w:t>热氨除霜、水除霜作业应执行制冷系统除霜操作规程。</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23"/>
        </w:trPr>
        <w:tc>
          <w:tcPr>
            <w:tcW w:w="812" w:type="dxa"/>
            <w:vMerge/>
            <w:vAlign w:val="center"/>
          </w:tcPr>
          <w:p w:rsidR="003C0079" w:rsidRPr="00470DFC" w:rsidRDefault="003C0079" w:rsidP="00922E96">
            <w:pPr>
              <w:spacing w:line="300" w:lineRule="exact"/>
              <w:jc w:val="center"/>
              <w:rPr>
                <w:rFonts w:ascii="SimSun" w:hAnsi="SimSun" w:hint="eastAsia"/>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4.</w:t>
            </w:r>
            <w:r w:rsidRPr="00470DFC">
              <w:rPr>
                <w:rFonts w:ascii="SimSun" w:hAnsi="SimSun" w:hint="eastAsia"/>
                <w:sz w:val="21"/>
                <w:szCs w:val="21"/>
              </w:rPr>
              <w:t>系统加氨应执行制冷系统充氨操作规程。</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r w:rsidR="003C0079" w:rsidRPr="00470DFC" w:rsidTr="00922E96">
        <w:trPr>
          <w:trHeight w:val="415"/>
        </w:trPr>
        <w:tc>
          <w:tcPr>
            <w:tcW w:w="812" w:type="dxa"/>
            <w:vMerge/>
            <w:vAlign w:val="center"/>
          </w:tcPr>
          <w:p w:rsidR="003C0079" w:rsidRPr="00470DFC" w:rsidRDefault="003C0079" w:rsidP="00922E96">
            <w:pPr>
              <w:spacing w:line="300" w:lineRule="exact"/>
              <w:jc w:val="center"/>
              <w:rPr>
                <w:rFonts w:ascii="SimSun" w:hAnsi="SimSun" w:hint="eastAsia"/>
                <w:sz w:val="21"/>
                <w:szCs w:val="21"/>
              </w:rPr>
            </w:pPr>
          </w:p>
        </w:tc>
        <w:tc>
          <w:tcPr>
            <w:tcW w:w="1276" w:type="dxa"/>
            <w:vMerge/>
            <w:vAlign w:val="center"/>
          </w:tcPr>
          <w:p w:rsidR="003C0079" w:rsidRPr="00470DFC" w:rsidRDefault="003C0079" w:rsidP="00922E96">
            <w:pPr>
              <w:spacing w:line="300" w:lineRule="exact"/>
              <w:rPr>
                <w:rFonts w:ascii="SimSun" w:hAnsi="SimSun" w:hint="eastAsia"/>
                <w:sz w:val="21"/>
                <w:szCs w:val="21"/>
              </w:rPr>
            </w:pPr>
          </w:p>
        </w:tc>
        <w:tc>
          <w:tcPr>
            <w:tcW w:w="8085" w:type="dxa"/>
            <w:vAlign w:val="center"/>
          </w:tcPr>
          <w:p w:rsidR="003C0079" w:rsidRPr="00470DFC" w:rsidRDefault="003C0079" w:rsidP="00922E96">
            <w:pPr>
              <w:spacing w:line="300" w:lineRule="exact"/>
              <w:rPr>
                <w:rFonts w:ascii="SimSun" w:hAnsi="SimSun" w:hint="eastAsia"/>
                <w:sz w:val="21"/>
                <w:szCs w:val="21"/>
              </w:rPr>
            </w:pPr>
            <w:r w:rsidRPr="00470DFC">
              <w:rPr>
                <w:rFonts w:ascii="SimSun" w:hAnsi="SimSun" w:hint="eastAsia"/>
                <w:sz w:val="21"/>
                <w:szCs w:val="21"/>
              </w:rPr>
              <w:t>5.</w:t>
            </w:r>
            <w:r w:rsidRPr="00470DFC">
              <w:rPr>
                <w:rFonts w:ascii="SimSun" w:hAnsi="SimSun" w:hint="eastAsia"/>
                <w:sz w:val="21"/>
                <w:szCs w:val="21"/>
              </w:rPr>
              <w:t>库房降温应遵循制冷系统运行操作规程。</w:t>
            </w: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720" w:type="dxa"/>
            <w:vAlign w:val="center"/>
          </w:tcPr>
          <w:p w:rsidR="003C0079" w:rsidRPr="00470DFC" w:rsidRDefault="003C0079" w:rsidP="00922E96">
            <w:pPr>
              <w:spacing w:line="300" w:lineRule="exact"/>
              <w:jc w:val="left"/>
              <w:rPr>
                <w:rFonts w:ascii="SimSun" w:hAnsi="SimSun"/>
                <w:sz w:val="21"/>
                <w:szCs w:val="21"/>
                <w:u w:val="single"/>
              </w:rPr>
            </w:pPr>
          </w:p>
        </w:tc>
        <w:tc>
          <w:tcPr>
            <w:tcW w:w="2245" w:type="dxa"/>
            <w:vAlign w:val="center"/>
          </w:tcPr>
          <w:p w:rsidR="003C0079" w:rsidRPr="00470DFC" w:rsidRDefault="003C0079" w:rsidP="00922E96">
            <w:pPr>
              <w:spacing w:line="300" w:lineRule="exact"/>
              <w:jc w:val="left"/>
              <w:rPr>
                <w:rFonts w:ascii="SimSun" w:hAnsi="SimSun"/>
                <w:sz w:val="21"/>
                <w:szCs w:val="21"/>
                <w:u w:val="single"/>
              </w:rPr>
            </w:pPr>
          </w:p>
        </w:tc>
      </w:tr>
    </w:tbl>
    <w:p w:rsidR="003C0079" w:rsidRPr="0043363E" w:rsidRDefault="003C0079" w:rsidP="003C0079">
      <w:pPr>
        <w:adjustRightInd w:val="0"/>
        <w:snapToGrid w:val="0"/>
        <w:spacing w:line="592" w:lineRule="exact"/>
        <w:rPr>
          <w:rFonts w:ascii="SimSun" w:hAnsi="SimSun" w:hint="eastAsia"/>
          <w:color w:val="000000"/>
        </w:rPr>
      </w:pPr>
      <w:r>
        <w:rPr>
          <w:rFonts w:ascii="SimSun" w:eastAsia="SimHei" w:hAnsi="SimSun" w:hint="eastAsia"/>
          <w:sz w:val="24"/>
        </w:rPr>
        <w:t>负责人：</w:t>
      </w:r>
      <w:r>
        <w:rPr>
          <w:rFonts w:ascii="SimSun" w:eastAsia="SimHei" w:hAnsi="SimSun" w:hint="eastAsia"/>
          <w:sz w:val="24"/>
        </w:rPr>
        <w:t xml:space="preserve">                             </w:t>
      </w:r>
      <w:r w:rsidRPr="00A169E3">
        <w:rPr>
          <w:rFonts w:ascii="SimSun" w:eastAsia="SimHei" w:hAnsi="SimSun" w:hint="eastAsia"/>
          <w:sz w:val="24"/>
        </w:rPr>
        <w:t>检查人：</w:t>
      </w:r>
      <w:r w:rsidRPr="00A169E3">
        <w:rPr>
          <w:rFonts w:ascii="SimSun" w:eastAsia="SimHei" w:hAnsi="SimSun" w:hint="eastAsia"/>
          <w:sz w:val="24"/>
        </w:rPr>
        <w:t xml:space="preserve">                                                 </w:t>
      </w:r>
      <w:r w:rsidRPr="00A169E3">
        <w:rPr>
          <w:rFonts w:ascii="SimSun" w:eastAsia="SimHei" w:hAnsi="SimSun" w:hint="eastAsia"/>
          <w:sz w:val="24"/>
        </w:rPr>
        <w:t>检查日期：</w:t>
      </w:r>
    </w:p>
    <w:p w:rsidR="005C22F5" w:rsidRDefault="005C22F5"/>
    <w:sectPr w:rsidR="005C22F5" w:rsidSect="003C007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0079"/>
    <w:rsid w:val="003C0079"/>
    <w:rsid w:val="005C22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79"/>
    <w:pPr>
      <w:widowControl w:val="0"/>
      <w:jc w:val="both"/>
    </w:pPr>
    <w:rPr>
      <w:rFonts w:ascii="Times New Roman" w:eastAsia="FangSong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3C0079"/>
    <w:pPr>
      <w:spacing w:before="100" w:beforeAutospacing="1" w:after="100" w:afterAutospacing="1"/>
    </w:pPr>
    <w:rPr>
      <w:rFonts w:eastAsia="SimSun"/>
      <w:sz w:val="2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zhaoyanzhi</dc:creator>
  <cp:lastModifiedBy>zhaoyanzhi</cp:lastModifiedBy>
  <cp:revision>1</cp:revision>
  <dcterms:created xsi:type="dcterms:W3CDTF">2015-04-10T02:16:00Z</dcterms:created>
  <dcterms:modified xsi:type="dcterms:W3CDTF">2015-04-10T02:17:00Z</dcterms:modified>
</cp:coreProperties>
</file>