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DD" w:rsidRDefault="00AF58DD" w:rsidP="00AF58DD">
      <w:pPr>
        <w:spacing w:line="594" w:lineRule="exact"/>
        <w:rPr>
          <w:rFonts w:ascii="Times New Roman" w:eastAsia="黑体" w:hAnsi="Times New Roman"/>
          <w:bCs/>
          <w:szCs w:val="32"/>
        </w:rPr>
      </w:pPr>
      <w:r>
        <w:rPr>
          <w:rFonts w:ascii="Times New Roman" w:eastAsia="黑体" w:hAnsi="Times New Roman" w:hint="eastAsia"/>
          <w:bCs/>
          <w:szCs w:val="32"/>
        </w:rPr>
        <w:t>附件</w:t>
      </w:r>
      <w:r>
        <w:rPr>
          <w:rFonts w:ascii="Times New Roman" w:eastAsia="黑体" w:hAnsi="Times New Roman"/>
          <w:bCs/>
          <w:szCs w:val="32"/>
        </w:rPr>
        <w:t>16</w:t>
      </w:r>
    </w:p>
    <w:p w:rsidR="00AF58DD" w:rsidRDefault="00AF58DD" w:rsidP="00AF58DD">
      <w:pPr>
        <w:pStyle w:val="a3"/>
        <w:spacing w:after="0" w:line="594" w:lineRule="exact"/>
        <w:ind w:firstLineChars="200" w:firstLine="640"/>
        <w:rPr>
          <w:rFonts w:ascii="Times New Roman" w:eastAsia="仿宋_GB2312" w:hAnsi="Times New Roman"/>
          <w:szCs w:val="32"/>
        </w:rPr>
      </w:pPr>
    </w:p>
    <w:p w:rsidR="00AF58DD" w:rsidRDefault="00AF58DD" w:rsidP="00AF58DD">
      <w:pPr>
        <w:pStyle w:val="1"/>
        <w:spacing w:line="594" w:lineRule="exact"/>
        <w:jc w:val="center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 w:hint="eastAsia"/>
          <w:b w:val="0"/>
          <w:sz w:val="44"/>
          <w:szCs w:val="44"/>
        </w:rPr>
        <w:t>全省油气长输管道和电力设施安全专项整治</w:t>
      </w:r>
    </w:p>
    <w:p w:rsidR="00AF58DD" w:rsidRDefault="00AF58DD" w:rsidP="00AF58DD">
      <w:pPr>
        <w:pStyle w:val="1"/>
        <w:spacing w:line="594" w:lineRule="exact"/>
        <w:jc w:val="center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 w:hint="eastAsia"/>
          <w:b w:val="0"/>
          <w:sz w:val="44"/>
          <w:szCs w:val="44"/>
        </w:rPr>
        <w:t>三年行动实施方案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为深入贯彻落</w:t>
      </w:r>
      <w:proofErr w:type="gramStart"/>
      <w:r>
        <w:rPr>
          <w:rFonts w:ascii="Times New Roman" w:eastAsia="仿宋_GB2312" w:hAnsi="Times New Roman" w:hint="eastAsia"/>
          <w:szCs w:val="32"/>
        </w:rPr>
        <w:t>实习近</w:t>
      </w:r>
      <w:proofErr w:type="gramEnd"/>
      <w:r>
        <w:rPr>
          <w:rFonts w:ascii="Times New Roman" w:eastAsia="仿宋_GB2312" w:hAnsi="Times New Roman" w:hint="eastAsia"/>
          <w:szCs w:val="32"/>
        </w:rPr>
        <w:t>平总书记关于安全生产的重要指示精神和中央决策部署，保障油气长输管道和电力设施安全可靠稳定运行，按照省安委会办公室《关于印发全省安全生产专项整治实施方案起草工作任务分工的通知》（</w:t>
      </w:r>
      <w:proofErr w:type="gramStart"/>
      <w:r>
        <w:rPr>
          <w:rFonts w:ascii="Times New Roman" w:eastAsia="仿宋_GB2312" w:hAnsi="Times New Roman" w:hint="eastAsia"/>
          <w:szCs w:val="32"/>
        </w:rPr>
        <w:t>陕安委办</w:t>
      </w:r>
      <w:proofErr w:type="gramEnd"/>
      <w:r>
        <w:rPr>
          <w:rFonts w:ascii="Times New Roman" w:eastAsia="仿宋_GB2312" w:hAnsi="Times New Roman" w:hint="eastAsia"/>
          <w:szCs w:val="32"/>
        </w:rPr>
        <w:t>〔</w:t>
      </w:r>
      <w:r>
        <w:rPr>
          <w:rFonts w:ascii="Times New Roman" w:eastAsia="仿宋_GB2312" w:hAnsi="Times New Roman"/>
          <w:szCs w:val="32"/>
        </w:rPr>
        <w:t>2020</w:t>
      </w:r>
      <w:r>
        <w:rPr>
          <w:rFonts w:ascii="Times New Roman" w:eastAsia="仿宋_GB2312" w:hAnsi="Times New Roman" w:hint="eastAsia"/>
          <w:szCs w:val="32"/>
        </w:rPr>
        <w:t>〕</w:t>
      </w:r>
      <w:r>
        <w:rPr>
          <w:rFonts w:ascii="Times New Roman" w:eastAsia="仿宋_GB2312" w:hAnsi="Times New Roman"/>
          <w:szCs w:val="32"/>
        </w:rPr>
        <w:t>27</w:t>
      </w:r>
      <w:r>
        <w:rPr>
          <w:rFonts w:ascii="Times New Roman" w:eastAsia="仿宋_GB2312" w:hAnsi="Times New Roman" w:hint="eastAsia"/>
          <w:szCs w:val="32"/>
        </w:rPr>
        <w:t>号），制定本行动计划。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黑体" w:hAnsi="Times New Roman"/>
          <w:kern w:val="0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kern w:val="0"/>
          <w:szCs w:val="32"/>
          <w:shd w:val="clear" w:color="auto" w:fill="FFFFFF"/>
        </w:rPr>
        <w:t>一、面临的形势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石油、天然气和电力工业是经济社会发展的基础产业，长输管道是油气输送的主要方式，电力设施是电能实现输送、转化的载体。随着我国国民经济持续稳定发展和人民生活水平的不断提高，石油、天然气和电力需求在一定时期内仍将稳定增长。党中央、国务院高度重视油气长输管道和电力设施保护工作，深入推进油气管网运营机制和电力体制改革发展。《石油天然气管道保护法》的颁布实施，《电力设施保护条例》的多次修订，为油气长输管道、电力设施保护工作提供了法律法规依据。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我省油气长输管道超过</w:t>
      </w:r>
      <w:proofErr w:type="gramStart"/>
      <w:r>
        <w:rPr>
          <w:rFonts w:ascii="Times New Roman" w:eastAsia="仿宋_GB2312" w:hAnsi="Times New Roman" w:hint="eastAsia"/>
          <w:szCs w:val="32"/>
        </w:rPr>
        <w:t>万公里</w:t>
      </w:r>
      <w:proofErr w:type="gramEnd"/>
      <w:r>
        <w:rPr>
          <w:rFonts w:ascii="Times New Roman" w:eastAsia="仿宋_GB2312" w:hAnsi="Times New Roman" w:hint="eastAsia"/>
          <w:szCs w:val="32"/>
        </w:rPr>
        <w:t>，除境内长庆油田分公司、延长石油集团、省燃气集团所属油气长输管道外，更有兰郑、</w:t>
      </w:r>
      <w:r>
        <w:rPr>
          <w:rFonts w:ascii="Times New Roman" w:eastAsia="仿宋_GB2312" w:hAnsi="Times New Roman" w:hint="eastAsia"/>
          <w:szCs w:val="32"/>
        </w:rPr>
        <w:lastRenderedPageBreak/>
        <w:t>靖惠、陕京、西气东输、</w:t>
      </w:r>
      <w:proofErr w:type="gramStart"/>
      <w:r>
        <w:rPr>
          <w:rFonts w:ascii="Times New Roman" w:eastAsia="仿宋_GB2312" w:hAnsi="Times New Roman" w:hint="eastAsia"/>
          <w:szCs w:val="32"/>
        </w:rPr>
        <w:t>榆济等</w:t>
      </w:r>
      <w:proofErr w:type="gramEnd"/>
      <w:r>
        <w:rPr>
          <w:rFonts w:ascii="Times New Roman" w:eastAsia="仿宋_GB2312" w:hAnsi="Times New Roman" w:hint="eastAsia"/>
          <w:szCs w:val="32"/>
        </w:rPr>
        <w:t>国家干线油气长输管道通过。我省为国家规划大型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西电东送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煤电基地，多条特高压输电线路承担着电力外送任务。省政府高度重视油气长输管道和电力设施保护工作，先后建立了省油气田及输油气管道、省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三电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设施安全保护工作联席会议制度，成立了省油气输送管道安全隐患整改工作领导小组、省油气长输管线和电力安全生产专业委员会等机构，统筹油气长输管道和电力设施保护工作，协调安全隐患整治重大问题。在各级发改、能源等相关部门、油气管道电力企业和沿线人民群众的共同努力下，我省油气长输管道和电力设施运行状况良好，保障全省及其他省区油气和电力可靠供应。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随着我国城乡经济发展和城镇范围不断扩大，油气长输管道、电力设施与其他基础设施相遇相交日益增多，管道占压和第三方破坏、损伤现象仍未根除，安全运营风险仍较大。同时，随着能源生产和消费革命激发油、气、电需求，油气管道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全国一张网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优化布局、互联互通，新的电源点增加、各级电网</w:t>
      </w:r>
      <w:proofErr w:type="gramStart"/>
      <w:r>
        <w:rPr>
          <w:rFonts w:ascii="Times New Roman" w:eastAsia="仿宋_GB2312" w:hAnsi="Times New Roman" w:hint="eastAsia"/>
          <w:szCs w:val="32"/>
        </w:rPr>
        <w:t>网架不断</w:t>
      </w:r>
      <w:proofErr w:type="gramEnd"/>
      <w:r>
        <w:rPr>
          <w:rFonts w:ascii="Times New Roman" w:eastAsia="仿宋_GB2312" w:hAnsi="Times New Roman" w:hint="eastAsia"/>
          <w:szCs w:val="32"/>
        </w:rPr>
        <w:t>完善，大容量特高电压长距离输送，我省油气长输管道和电力设施保护工作面临许多新的挑战。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黑体" w:hAnsi="Times New Roman"/>
          <w:kern w:val="0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kern w:val="0"/>
          <w:szCs w:val="32"/>
          <w:shd w:val="clear" w:color="auto" w:fill="FFFFFF"/>
        </w:rPr>
        <w:t>二、总体要求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以习近平新时代中国特色社会主义思想为指导，全面贯彻党的十九大和十九届二中、三中、四中全会精神，深入贯彻习近平总书记关于安全生产和能源安全新战略重要论述，认真落实党中央、国务院关于安全生产的决策部署和省委、</w:t>
      </w:r>
      <w:r>
        <w:rPr>
          <w:rFonts w:ascii="Times New Roman" w:eastAsia="仿宋_GB2312" w:hAnsi="Times New Roman" w:hint="eastAsia"/>
          <w:szCs w:val="32"/>
        </w:rPr>
        <w:lastRenderedPageBreak/>
        <w:t>省政府的要求，树牢</w:t>
      </w:r>
      <w:proofErr w:type="gramStart"/>
      <w:r>
        <w:rPr>
          <w:rFonts w:ascii="Times New Roman" w:eastAsia="仿宋_GB2312" w:hAnsi="Times New Roman" w:hint="eastAsia"/>
          <w:szCs w:val="32"/>
        </w:rPr>
        <w:t>安全发展</w:t>
      </w:r>
      <w:proofErr w:type="gramEnd"/>
      <w:r>
        <w:rPr>
          <w:rFonts w:ascii="Times New Roman" w:eastAsia="仿宋_GB2312" w:hAnsi="Times New Roman" w:hint="eastAsia"/>
          <w:szCs w:val="32"/>
        </w:rPr>
        <w:t>理念，强化底线思维和红线意识，坚持问题导向、目标导向和结果导向，深化源头治理、系统治理和综合治理，切实在转变观念、狠抓治本上下功夫，完善和落实重在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从根本上消除事故隐患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的责任链条、制度成果、管理办法、重点工程和工作机制，扎实推进能源行业治理体系和治理能力现代化。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通过</w:t>
      </w:r>
      <w:proofErr w:type="gramStart"/>
      <w:r>
        <w:rPr>
          <w:rFonts w:ascii="Times New Roman" w:eastAsia="仿宋_GB2312" w:hAnsi="Times New Roman" w:hint="eastAsia"/>
          <w:szCs w:val="32"/>
        </w:rPr>
        <w:t>本行动</w:t>
      </w:r>
      <w:proofErr w:type="gramEnd"/>
      <w:r>
        <w:rPr>
          <w:rFonts w:ascii="Times New Roman" w:eastAsia="仿宋_GB2312" w:hAnsi="Times New Roman" w:hint="eastAsia"/>
          <w:szCs w:val="32"/>
        </w:rPr>
        <w:t>计划的实施，油气长输管道和电力设施保护工作体系进一步完善，保护体制机制日臻成熟，责任体系更加严密，管理水平显著提高，科技化、信息化远程监管广泛应用，安全文化氛围更加浓厚，风险分级</w:t>
      </w:r>
      <w:proofErr w:type="gramStart"/>
      <w:r>
        <w:rPr>
          <w:rFonts w:ascii="Times New Roman" w:eastAsia="仿宋_GB2312" w:hAnsi="Times New Roman" w:hint="eastAsia"/>
          <w:szCs w:val="32"/>
        </w:rPr>
        <w:t>管控及隐患</w:t>
      </w:r>
      <w:proofErr w:type="gramEnd"/>
      <w:r>
        <w:rPr>
          <w:rFonts w:ascii="Times New Roman" w:eastAsia="仿宋_GB2312" w:hAnsi="Times New Roman" w:hint="eastAsia"/>
          <w:szCs w:val="32"/>
        </w:rPr>
        <w:t>排查治理体系更加健全，事故预防控制能力明显提高，重特大事故得到有效遏制，较大事故明显减少，油气长输管道和电力设施运行安全可靠。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黑体" w:hAnsi="Times New Roman"/>
          <w:kern w:val="0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kern w:val="0"/>
          <w:szCs w:val="32"/>
          <w:shd w:val="clear" w:color="auto" w:fill="FFFFFF"/>
        </w:rPr>
        <w:t>三、主要任务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楷体_GB2312" w:hAnsi="Times New Roman"/>
          <w:b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（一）油气长输管道保护重点任务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Cs w:val="32"/>
        </w:rPr>
        <w:t>完善管道全寿命周期保护企业主体责任。</w:t>
      </w:r>
      <w:r>
        <w:rPr>
          <w:rFonts w:ascii="Times New Roman" w:eastAsia="仿宋_GB2312" w:hAnsi="Times New Roman" w:hint="eastAsia"/>
          <w:szCs w:val="32"/>
        </w:rPr>
        <w:t>强化管道规划、施工、运行责任体系，夯实全员保护岗位责任制，明晰任务清单及工作要点，并与奖惩考核制度挂钩。通过内外检测手段识别管道腐蚀、变形、裂缝等缺陷，完善管道信息数据。严肃事故、事件调查处理，加强监督检查督办，通过责任层层落实，严格防范管道本体风险，有效应对自然风险及社会风险。</w:t>
      </w:r>
      <w:r>
        <w:rPr>
          <w:rFonts w:ascii="Times New Roman" w:eastAsia="方正楷体简体" w:hAnsi="Times New Roman" w:hint="eastAsia"/>
          <w:szCs w:val="32"/>
        </w:rPr>
        <w:t>（省能源局、省应急管理厅、省公安厅等按职责分工负责）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lastRenderedPageBreak/>
        <w:t>2.</w:t>
      </w:r>
      <w:r>
        <w:rPr>
          <w:rFonts w:ascii="Times New Roman" w:eastAsia="仿宋_GB2312" w:hAnsi="Times New Roman" w:hint="eastAsia"/>
          <w:b/>
          <w:bCs/>
          <w:szCs w:val="32"/>
        </w:rPr>
        <w:t>推广数字化管道保护。</w:t>
      </w:r>
      <w:r>
        <w:rPr>
          <w:rFonts w:ascii="Times New Roman" w:eastAsia="仿宋_GB2312" w:hAnsi="Times New Roman" w:hint="eastAsia"/>
          <w:szCs w:val="32"/>
        </w:rPr>
        <w:t>综合利用数字化巡检系统，人工巡线方式，辅助采取无人机巡查、监控侦测等技术手段提高巡线效果，及早识别外部活动、地质灾害等危害管道安全问题，进行风险辨识，做到外部施工风险预先识别、及时管控，地质灾害风险应对及时，措施有力。对穿越人口密集区域的管道以及重点部位、关键防范点，如场站、阀室、河流穿跨越等，加大巡查维护力度频次，确保管道安全问题能够及时发现、上报和处置。定期更新管道保护动态信息档案，为全生命周期数字化管道系统提供可视化决策支持和服务。</w:t>
      </w:r>
      <w:r>
        <w:rPr>
          <w:rFonts w:ascii="Times New Roman" w:eastAsia="方正楷体简体" w:hAnsi="Times New Roman" w:hint="eastAsia"/>
          <w:szCs w:val="32"/>
        </w:rPr>
        <w:t>（省能源局、省应急管理厅、省公安厅等按职责分工负责）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Cs w:val="32"/>
        </w:rPr>
        <w:t>积极治理违章占压。</w:t>
      </w:r>
      <w:r>
        <w:rPr>
          <w:rFonts w:ascii="Times New Roman" w:eastAsia="仿宋_GB2312" w:hAnsi="Times New Roman" w:hint="eastAsia"/>
          <w:szCs w:val="32"/>
        </w:rPr>
        <w:t>通过全面巡护、检测等措施识别违章占压倾向，确保管道不形成实物违章占压。对制止无效的占压行为，应及时采取措施，按照相应的隐患级别及时向上级主管部门和地方政府报告，申请协调解决，必要时采取降压运行、停止供气等措施，确保管道运行安全和社会公共安全。</w:t>
      </w:r>
      <w:r>
        <w:rPr>
          <w:rFonts w:ascii="Times New Roman" w:eastAsia="方正楷体简体" w:hAnsi="Times New Roman" w:hint="eastAsia"/>
          <w:szCs w:val="32"/>
        </w:rPr>
        <w:t>（省能源局牵头</w:t>
      </w:r>
      <w:r>
        <w:rPr>
          <w:rFonts w:ascii="Times New Roman" w:eastAsia="方正楷体简体" w:hAnsi="Times New Roman"/>
          <w:szCs w:val="32"/>
        </w:rPr>
        <w:t>,</w:t>
      </w:r>
      <w:r>
        <w:rPr>
          <w:rFonts w:ascii="Times New Roman" w:eastAsia="方正楷体简体" w:hAnsi="Times New Roman" w:hint="eastAsia"/>
          <w:szCs w:val="32"/>
        </w:rPr>
        <w:t>省应急管理厅等按职责分工负责）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4.</w:t>
      </w:r>
      <w:r>
        <w:rPr>
          <w:rFonts w:ascii="Times New Roman" w:eastAsia="仿宋_GB2312" w:hAnsi="Times New Roman" w:hint="eastAsia"/>
          <w:b/>
          <w:bCs/>
          <w:szCs w:val="32"/>
        </w:rPr>
        <w:t>加强特殊时段油气长输管道保护。</w:t>
      </w:r>
      <w:r>
        <w:rPr>
          <w:rFonts w:ascii="Times New Roman" w:eastAsia="仿宋_GB2312" w:hAnsi="Times New Roman" w:hint="eastAsia"/>
          <w:szCs w:val="32"/>
        </w:rPr>
        <w:t>在</w:t>
      </w:r>
      <w:proofErr w:type="gramStart"/>
      <w:r>
        <w:rPr>
          <w:rFonts w:ascii="Times New Roman" w:eastAsia="仿宋_GB2312" w:hAnsi="Times New Roman" w:hint="eastAsia"/>
          <w:szCs w:val="32"/>
        </w:rPr>
        <w:t>迎峰渡</w:t>
      </w:r>
      <w:proofErr w:type="gramEnd"/>
      <w:r>
        <w:rPr>
          <w:rFonts w:ascii="Times New Roman" w:eastAsia="仿宋_GB2312" w:hAnsi="Times New Roman" w:hint="eastAsia"/>
          <w:szCs w:val="32"/>
        </w:rPr>
        <w:t>汛、极端天气和春节、元旦等用气高峰，应采取特殊保护措施并落实加密巡护方案，确保油气平稳输送。</w:t>
      </w:r>
      <w:r>
        <w:rPr>
          <w:rFonts w:ascii="Times New Roman" w:eastAsia="方正楷体简体" w:hAnsi="Times New Roman" w:hint="eastAsia"/>
          <w:szCs w:val="32"/>
        </w:rPr>
        <w:t>（省能源局、省应急管理厅等按职责分工负责）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5.</w:t>
      </w:r>
      <w:r>
        <w:rPr>
          <w:rFonts w:ascii="Times New Roman" w:eastAsia="仿宋_GB2312" w:hAnsi="Times New Roman" w:hint="eastAsia"/>
          <w:b/>
          <w:bCs/>
          <w:szCs w:val="32"/>
        </w:rPr>
        <w:t>强化政企联防互动。</w:t>
      </w:r>
      <w:r>
        <w:rPr>
          <w:rFonts w:ascii="Times New Roman" w:eastAsia="仿宋_GB2312" w:hAnsi="Times New Roman" w:hint="eastAsia"/>
          <w:szCs w:val="32"/>
        </w:rPr>
        <w:t>管道运营企业应加强与管道沿线管道保护部门工作联系，及时将管道工程竣工验收、测量资料等情况</w:t>
      </w:r>
      <w:proofErr w:type="gramStart"/>
      <w:r>
        <w:rPr>
          <w:rFonts w:ascii="Times New Roman" w:eastAsia="仿宋_GB2312" w:hAnsi="Times New Roman" w:hint="eastAsia"/>
          <w:szCs w:val="32"/>
        </w:rPr>
        <w:t>报规划</w:t>
      </w:r>
      <w:proofErr w:type="gramEnd"/>
      <w:r>
        <w:rPr>
          <w:rFonts w:ascii="Times New Roman" w:eastAsia="仿宋_GB2312" w:hAnsi="Times New Roman" w:hint="eastAsia"/>
          <w:szCs w:val="32"/>
        </w:rPr>
        <w:t>和管道保护部门，紧密配合属地政府有关部</w:t>
      </w:r>
      <w:r>
        <w:rPr>
          <w:rFonts w:ascii="Times New Roman" w:eastAsia="仿宋_GB2312" w:hAnsi="Times New Roman" w:hint="eastAsia"/>
          <w:szCs w:val="32"/>
        </w:rPr>
        <w:lastRenderedPageBreak/>
        <w:t>门开展联防联治。企业自身难以消除的重大隐患应及时与属地政府相关部门沟通协调，形成政企监管合力，加大对违章占压、第三</w:t>
      </w:r>
      <w:proofErr w:type="gramStart"/>
      <w:r>
        <w:rPr>
          <w:rFonts w:ascii="Times New Roman" w:eastAsia="仿宋_GB2312" w:hAnsi="Times New Roman" w:hint="eastAsia"/>
          <w:szCs w:val="32"/>
        </w:rPr>
        <w:t>方破坏</w:t>
      </w:r>
      <w:proofErr w:type="gramEnd"/>
      <w:r>
        <w:rPr>
          <w:rFonts w:ascii="Times New Roman" w:eastAsia="仿宋_GB2312" w:hAnsi="Times New Roman" w:hint="eastAsia"/>
          <w:szCs w:val="32"/>
        </w:rPr>
        <w:t>的整治力度。</w:t>
      </w:r>
      <w:r>
        <w:rPr>
          <w:rFonts w:ascii="Times New Roman" w:eastAsia="方正楷体简体" w:hAnsi="Times New Roman" w:hint="eastAsia"/>
          <w:szCs w:val="32"/>
        </w:rPr>
        <w:t>（省能源局、省自然资源厅、省应急管理厅、省公安厅、省交通运输厅、省水利厅等按职责分工负责）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6.</w:t>
      </w:r>
      <w:r>
        <w:rPr>
          <w:rFonts w:ascii="Times New Roman" w:eastAsia="仿宋_GB2312" w:hAnsi="Times New Roman" w:hint="eastAsia"/>
          <w:b/>
          <w:bCs/>
          <w:szCs w:val="32"/>
        </w:rPr>
        <w:t>加强管道保护应急处置能力建设。</w:t>
      </w:r>
      <w:r>
        <w:rPr>
          <w:rFonts w:ascii="Times New Roman" w:eastAsia="仿宋_GB2312" w:hAnsi="Times New Roman" w:hint="eastAsia"/>
          <w:szCs w:val="32"/>
        </w:rPr>
        <w:t>修编全省油气长输管道事故应急预案，市县专项预案应做好衔接。督促管道企业修订完善事故预案和现场处置方案，增强预案的针对性、实效性和可操作性。加强管道企业应急维护抢修能力建设，配齐应急抢险抢修机具、应急物资、安全检测、个体防护等装备。探索建立多方应急联动机制，实现应急资源互通共享。推进企业与政府、社会之间的应急协同联动，确保突发事件及时有效处置。</w:t>
      </w:r>
      <w:r>
        <w:rPr>
          <w:rFonts w:ascii="Times New Roman" w:eastAsia="方正楷体简体" w:hAnsi="Times New Roman" w:hint="eastAsia"/>
          <w:szCs w:val="32"/>
        </w:rPr>
        <w:t>（省能源局、省应急管理厅、省公安厅、省生态环境厅等按职责分工负责）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楷体_GB2312" w:hAnsi="Times New Roman"/>
          <w:b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（二）电力设施保护重点任务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Cs w:val="32"/>
        </w:rPr>
        <w:t>严格落实电力企业主体责任。</w:t>
      </w:r>
      <w:r>
        <w:rPr>
          <w:rFonts w:ascii="Times New Roman" w:eastAsia="仿宋_GB2312" w:hAnsi="Times New Roman" w:hint="eastAsia"/>
          <w:szCs w:val="32"/>
        </w:rPr>
        <w:t>电力企业是三年行动计划落实责任主体，要定期研究部署电力设施风险管控工作，制定风险管</w:t>
      </w:r>
      <w:proofErr w:type="gramStart"/>
      <w:r>
        <w:rPr>
          <w:rFonts w:ascii="Times New Roman" w:eastAsia="仿宋_GB2312" w:hAnsi="Times New Roman" w:hint="eastAsia"/>
          <w:szCs w:val="32"/>
        </w:rPr>
        <w:t>控计划</w:t>
      </w:r>
      <w:proofErr w:type="gramEnd"/>
      <w:r>
        <w:rPr>
          <w:rFonts w:ascii="Times New Roman" w:eastAsia="仿宋_GB2312" w:hAnsi="Times New Roman" w:hint="eastAsia"/>
          <w:szCs w:val="32"/>
        </w:rPr>
        <w:t>和实施方案，逐项分解落实行动计划任务要求，保障人员、机构、资金投入，落实管理、运行维护和保护责任，保证设施状况记录（台帐、档案、数据库）健全。</w:t>
      </w:r>
      <w:r>
        <w:rPr>
          <w:rFonts w:ascii="Times New Roman" w:eastAsia="方正楷体简体" w:hAnsi="Times New Roman" w:hint="eastAsia"/>
          <w:szCs w:val="32"/>
        </w:rPr>
        <w:t>（省能源局、国家能源局西北监管局、省公安厅等按职责分工负责）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Cs w:val="32"/>
        </w:rPr>
        <w:t>强化电力设施风险排查。</w:t>
      </w:r>
      <w:r>
        <w:rPr>
          <w:rFonts w:ascii="Times New Roman" w:eastAsia="仿宋_GB2312" w:hAnsi="Times New Roman" w:hint="eastAsia"/>
          <w:szCs w:val="32"/>
        </w:rPr>
        <w:t>电源方面，重点对</w:t>
      </w:r>
      <w:r>
        <w:rPr>
          <w:rFonts w:ascii="Times New Roman" w:eastAsia="仿宋_GB2312" w:hAnsi="Times New Roman"/>
          <w:szCs w:val="32"/>
        </w:rPr>
        <w:t>100MW</w:t>
      </w:r>
      <w:r>
        <w:rPr>
          <w:rFonts w:ascii="Times New Roman" w:eastAsia="仿宋_GB2312" w:hAnsi="Times New Roman" w:hint="eastAsia"/>
          <w:szCs w:val="32"/>
        </w:rPr>
        <w:t>及</w:t>
      </w:r>
      <w:r>
        <w:rPr>
          <w:rFonts w:ascii="Times New Roman" w:eastAsia="仿宋_GB2312" w:hAnsi="Times New Roman" w:hint="eastAsia"/>
          <w:szCs w:val="32"/>
        </w:rPr>
        <w:lastRenderedPageBreak/>
        <w:t>以上容量火电机组，</w:t>
      </w:r>
      <w:r>
        <w:rPr>
          <w:rFonts w:ascii="Times New Roman" w:eastAsia="仿宋_GB2312" w:hAnsi="Times New Roman"/>
          <w:szCs w:val="32"/>
        </w:rPr>
        <w:t>40MW</w:t>
      </w:r>
      <w:r>
        <w:rPr>
          <w:rFonts w:ascii="Times New Roman" w:eastAsia="仿宋_GB2312" w:hAnsi="Times New Roman" w:hint="eastAsia"/>
          <w:szCs w:val="32"/>
        </w:rPr>
        <w:t>及以上容量水电机组，</w:t>
      </w:r>
      <w:r>
        <w:rPr>
          <w:rFonts w:ascii="Times New Roman" w:eastAsia="仿宋_GB2312" w:hAnsi="Times New Roman"/>
          <w:szCs w:val="32"/>
        </w:rPr>
        <w:t>200MW</w:t>
      </w:r>
      <w:r>
        <w:rPr>
          <w:rFonts w:ascii="Times New Roman" w:eastAsia="仿宋_GB2312" w:hAnsi="Times New Roman" w:hint="eastAsia"/>
          <w:szCs w:val="32"/>
        </w:rPr>
        <w:t>及以上容量风电机组主要设备、设施排查。电网方面，重点对关键变电站、换流站、密集输电走廊、大型水电基地、重要枢纽变电站、重要控制保护系统排查</w:t>
      </w:r>
      <w:r>
        <w:rPr>
          <w:rFonts w:ascii="Times New Roman" w:eastAsia="方正楷体简体" w:hAnsi="Times New Roman" w:hint="eastAsia"/>
          <w:szCs w:val="32"/>
        </w:rPr>
        <w:t>。（省能源局、国家能源局西北监管局、省公安厅等按职责分工负责）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Cs w:val="32"/>
        </w:rPr>
        <w:t>严防地震、台风、暴雨、泥石流等严重自然灾害毁坏电力设施。</w:t>
      </w:r>
      <w:r>
        <w:rPr>
          <w:rFonts w:ascii="Times New Roman" w:eastAsia="仿宋_GB2312" w:hAnsi="Times New Roman" w:hint="eastAsia"/>
          <w:szCs w:val="32"/>
        </w:rPr>
        <w:t>以防范、控制和消除自然灾害影响为重点，灾害发生后，及时启动相应级别和类型的应急预案，同时做好灾害监测、灾情调查、评估和报告等工作，最大程度保障人民群众生命和财产安全。</w:t>
      </w:r>
      <w:r>
        <w:rPr>
          <w:rFonts w:ascii="Times New Roman" w:eastAsia="方正楷体简体" w:hAnsi="Times New Roman" w:hint="eastAsia"/>
          <w:szCs w:val="32"/>
        </w:rPr>
        <w:t>（省能源局、省应急管理厅、省自然资源厅、国家能源局西北监管局等按职责分工负责）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4.</w:t>
      </w:r>
      <w:r>
        <w:rPr>
          <w:rFonts w:ascii="Times New Roman" w:eastAsia="仿宋_GB2312" w:hAnsi="Times New Roman" w:hint="eastAsia"/>
          <w:b/>
          <w:bCs/>
          <w:szCs w:val="32"/>
        </w:rPr>
        <w:t>做好重大活动电力设施保护工作。</w:t>
      </w:r>
      <w:r>
        <w:rPr>
          <w:rFonts w:ascii="Times New Roman" w:eastAsia="仿宋_GB2312" w:hAnsi="Times New Roman" w:hint="eastAsia"/>
          <w:szCs w:val="32"/>
        </w:rPr>
        <w:t>市县能源主管部门和电力企业要按照《重大活动电力安全保障工作规定》（国能发安全〔</w:t>
      </w:r>
      <w:r>
        <w:rPr>
          <w:rFonts w:ascii="Times New Roman" w:eastAsia="仿宋_GB2312" w:hAnsi="Times New Roman"/>
          <w:szCs w:val="32"/>
        </w:rPr>
        <w:t>2020</w:t>
      </w:r>
      <w:r>
        <w:rPr>
          <w:rFonts w:ascii="Times New Roman" w:eastAsia="仿宋_GB2312" w:hAnsi="Times New Roman" w:hint="eastAsia"/>
          <w:szCs w:val="32"/>
        </w:rPr>
        <w:t>〕</w:t>
      </w:r>
      <w:r>
        <w:rPr>
          <w:rFonts w:ascii="Times New Roman" w:eastAsia="仿宋_GB2312" w:hAnsi="Times New Roman"/>
          <w:szCs w:val="32"/>
        </w:rPr>
        <w:t>18</w:t>
      </w:r>
      <w:r>
        <w:rPr>
          <w:rFonts w:ascii="Times New Roman" w:eastAsia="仿宋_GB2312" w:hAnsi="Times New Roman" w:hint="eastAsia"/>
          <w:szCs w:val="32"/>
        </w:rPr>
        <w:t>号），强化电力设施保护，确保重大活动供用电可靠。相关市县和电力企业，要超前部署、提前谋划，做好第十四届全运会等重大活动</w:t>
      </w:r>
      <w:proofErr w:type="gramStart"/>
      <w:r>
        <w:rPr>
          <w:rFonts w:ascii="Times New Roman" w:eastAsia="仿宋_GB2312" w:hAnsi="Times New Roman" w:hint="eastAsia"/>
          <w:szCs w:val="32"/>
        </w:rPr>
        <w:t>用电保障</w:t>
      </w:r>
      <w:proofErr w:type="gramEnd"/>
      <w:r>
        <w:rPr>
          <w:rFonts w:ascii="Times New Roman" w:eastAsia="仿宋_GB2312" w:hAnsi="Times New Roman" w:hint="eastAsia"/>
          <w:szCs w:val="32"/>
        </w:rPr>
        <w:t>工作。</w:t>
      </w:r>
      <w:r>
        <w:rPr>
          <w:rFonts w:ascii="Times New Roman" w:eastAsia="方正楷体简体" w:hAnsi="Times New Roman" w:hint="eastAsia"/>
          <w:szCs w:val="32"/>
        </w:rPr>
        <w:t>（省能源局、国家能源局西北监管局、省公安厅、省应急管理厅、</w:t>
      </w:r>
      <w:proofErr w:type="gramStart"/>
      <w:r>
        <w:rPr>
          <w:rFonts w:ascii="Times New Roman" w:eastAsia="方正楷体简体" w:hAnsi="Times New Roman" w:hint="eastAsia"/>
          <w:szCs w:val="32"/>
        </w:rPr>
        <w:t>国网陕西省</w:t>
      </w:r>
      <w:proofErr w:type="gramEnd"/>
      <w:r>
        <w:rPr>
          <w:rFonts w:ascii="Times New Roman" w:eastAsia="方正楷体简体" w:hAnsi="Times New Roman" w:hint="eastAsia"/>
          <w:szCs w:val="32"/>
        </w:rPr>
        <w:t>电力公司、省地方电力集团公司等按职责分工负责）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5.</w:t>
      </w:r>
      <w:r>
        <w:rPr>
          <w:rFonts w:ascii="Times New Roman" w:eastAsia="仿宋_GB2312" w:hAnsi="Times New Roman" w:hint="eastAsia"/>
          <w:b/>
          <w:bCs/>
          <w:szCs w:val="32"/>
        </w:rPr>
        <w:t>强化协同监管。</w:t>
      </w:r>
      <w:r>
        <w:rPr>
          <w:rFonts w:ascii="Times New Roman" w:eastAsia="仿宋_GB2312" w:hAnsi="Times New Roman" w:hint="eastAsia"/>
          <w:szCs w:val="32"/>
        </w:rPr>
        <w:t>市县能源主管部门加强对电力安全风险管控工作的协调指导，组织开展电力设施保护风险隐患排查，掌握本地区、各电力企业风险管控情况。有序推进本地区电力设施安全风险管控体系建设，协调解决重大问题。</w:t>
      </w:r>
      <w:r>
        <w:rPr>
          <w:rFonts w:ascii="Times New Roman" w:eastAsia="方正楷体简体" w:hAnsi="Times New Roman" w:hint="eastAsia"/>
          <w:szCs w:val="32"/>
        </w:rPr>
        <w:t>（省能源局、省应急管理厅、省公安厅、国家能源局西北监管局、</w:t>
      </w:r>
      <w:r>
        <w:rPr>
          <w:rFonts w:ascii="Times New Roman" w:eastAsia="方正楷体简体" w:hAnsi="Times New Roman" w:hint="eastAsia"/>
          <w:szCs w:val="32"/>
        </w:rPr>
        <w:lastRenderedPageBreak/>
        <w:t>省自然资源厅、省交通运输厅、省水利厅、</w:t>
      </w:r>
      <w:proofErr w:type="gramStart"/>
      <w:r>
        <w:rPr>
          <w:rFonts w:ascii="Times New Roman" w:eastAsia="方正楷体简体" w:hAnsi="Times New Roman" w:hint="eastAsia"/>
          <w:szCs w:val="32"/>
        </w:rPr>
        <w:t>国网陕西省</w:t>
      </w:r>
      <w:proofErr w:type="gramEnd"/>
      <w:r>
        <w:rPr>
          <w:rFonts w:ascii="Times New Roman" w:eastAsia="方正楷体简体" w:hAnsi="Times New Roman" w:hint="eastAsia"/>
          <w:szCs w:val="32"/>
        </w:rPr>
        <w:t>电力公司、省地方电力集团公司等按职责分工负责）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6.</w:t>
      </w:r>
      <w:r>
        <w:rPr>
          <w:rFonts w:ascii="Times New Roman" w:eastAsia="仿宋_GB2312" w:hAnsi="Times New Roman" w:hint="eastAsia"/>
          <w:b/>
          <w:bCs/>
          <w:szCs w:val="32"/>
        </w:rPr>
        <w:t>加强大面积停电事件应急能力建设。</w:t>
      </w:r>
      <w:r>
        <w:rPr>
          <w:rFonts w:ascii="Times New Roman" w:eastAsia="仿宋_GB2312" w:hAnsi="Times New Roman" w:hint="eastAsia"/>
          <w:szCs w:val="32"/>
        </w:rPr>
        <w:t>按照《国家大面积停电事件应急预案》修订完善工作要求，开展相关应急预案编制修订工作。按期开展应急演练，特别是现场处置方面应急演练，做到实战化、基层化、常态化、全员化。能源主管部门会同应急管理等部门、各电力企业健全信息通报机制，及时快速通报灾害事故信息和应急工作信息，健全应急处置协同联动机制，及时开展电力抢险救援，保障群众基本生活用电，防范次生衍生事故对社会的影响，提高应对大面积停电事件工作水平。</w:t>
      </w:r>
      <w:r>
        <w:rPr>
          <w:rFonts w:ascii="Times New Roman" w:eastAsia="方正楷体简体" w:hAnsi="Times New Roman" w:hint="eastAsia"/>
          <w:szCs w:val="32"/>
        </w:rPr>
        <w:t>（省能源局、省应急管理厅、国家能源局西北监管局、</w:t>
      </w:r>
      <w:proofErr w:type="gramStart"/>
      <w:r>
        <w:rPr>
          <w:rFonts w:ascii="Times New Roman" w:eastAsia="方正楷体简体" w:hAnsi="Times New Roman" w:hint="eastAsia"/>
          <w:szCs w:val="32"/>
        </w:rPr>
        <w:t>国网陕西省</w:t>
      </w:r>
      <w:proofErr w:type="gramEnd"/>
      <w:r>
        <w:rPr>
          <w:rFonts w:ascii="Times New Roman" w:eastAsia="方正楷体简体" w:hAnsi="Times New Roman" w:hint="eastAsia"/>
          <w:szCs w:val="32"/>
        </w:rPr>
        <w:t>电力公司、省地方电力集团公司等按职责分工负责）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黑体" w:hAnsi="Times New Roman"/>
          <w:kern w:val="0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kern w:val="0"/>
          <w:szCs w:val="32"/>
          <w:shd w:val="clear" w:color="auto" w:fill="FFFFFF"/>
        </w:rPr>
        <w:t>四、进度安排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从</w:t>
      </w:r>
      <w:r>
        <w:rPr>
          <w:rFonts w:ascii="Times New Roman" w:eastAsia="仿宋_GB2312" w:hAnsi="Times New Roman"/>
          <w:szCs w:val="32"/>
        </w:rPr>
        <w:t>2020</w:t>
      </w:r>
      <w:r>
        <w:rPr>
          <w:rFonts w:ascii="Times New Roman" w:eastAsia="仿宋_GB2312" w:hAnsi="Times New Roman" w:hint="eastAsia"/>
          <w:szCs w:val="32"/>
        </w:rPr>
        <w:t>年</w:t>
      </w:r>
      <w:r>
        <w:rPr>
          <w:rFonts w:ascii="Times New Roman" w:eastAsia="仿宋_GB2312" w:hAnsi="Times New Roman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月至</w:t>
      </w:r>
      <w:r>
        <w:rPr>
          <w:rFonts w:ascii="Times New Roman" w:eastAsia="仿宋_GB2312" w:hAnsi="Times New Roman"/>
          <w:szCs w:val="32"/>
        </w:rPr>
        <w:t>2022</w:t>
      </w:r>
      <w:r>
        <w:rPr>
          <w:rFonts w:ascii="Times New Roman" w:eastAsia="仿宋_GB2312" w:hAnsi="Times New Roman" w:hint="eastAsia"/>
          <w:szCs w:val="32"/>
        </w:rPr>
        <w:t>年</w:t>
      </w:r>
      <w:r>
        <w:rPr>
          <w:rFonts w:ascii="Times New Roman" w:eastAsia="仿宋_GB2312" w:hAnsi="Times New Roman"/>
          <w:szCs w:val="32"/>
        </w:rPr>
        <w:t>12</w:t>
      </w:r>
      <w:r>
        <w:rPr>
          <w:rFonts w:ascii="Times New Roman" w:eastAsia="仿宋_GB2312" w:hAnsi="Times New Roman" w:hint="eastAsia"/>
          <w:szCs w:val="32"/>
        </w:rPr>
        <w:t>月，分四个阶段进行。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（一）动员阶段（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2020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年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5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月）。</w:t>
      </w:r>
      <w:r>
        <w:rPr>
          <w:rFonts w:ascii="Times New Roman" w:eastAsia="仿宋_GB2312" w:hAnsi="Times New Roman" w:hint="eastAsia"/>
          <w:szCs w:val="32"/>
        </w:rPr>
        <w:t>按照国务院安委会《关于印发〈全国安全生产专项整治三年行动计划〉的通知》（安委〔</w:t>
      </w:r>
      <w:r>
        <w:rPr>
          <w:rFonts w:ascii="Times New Roman" w:eastAsia="仿宋_GB2312" w:hAnsi="Times New Roman"/>
          <w:szCs w:val="32"/>
        </w:rPr>
        <w:t>2020</w:t>
      </w:r>
      <w:r>
        <w:rPr>
          <w:rFonts w:ascii="Times New Roman" w:eastAsia="仿宋_GB2312" w:hAnsi="Times New Roman" w:hint="eastAsia"/>
          <w:szCs w:val="32"/>
        </w:rPr>
        <w:t>〕</w:t>
      </w:r>
      <w:r>
        <w:rPr>
          <w:rFonts w:ascii="Times New Roman" w:eastAsia="仿宋_GB2312" w:hAnsi="Times New Roman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号）要求和</w:t>
      </w:r>
      <w:r>
        <w:rPr>
          <w:rFonts w:ascii="Times New Roman" w:eastAsia="仿宋_GB2312" w:hAnsi="Times New Roman"/>
          <w:szCs w:val="32"/>
        </w:rPr>
        <w:t>4</w:t>
      </w:r>
      <w:r>
        <w:rPr>
          <w:rFonts w:ascii="Times New Roman" w:eastAsia="仿宋_GB2312" w:hAnsi="Times New Roman" w:hint="eastAsia"/>
          <w:szCs w:val="32"/>
        </w:rPr>
        <w:t>月</w:t>
      </w:r>
      <w:r>
        <w:rPr>
          <w:rFonts w:ascii="Times New Roman" w:eastAsia="仿宋_GB2312" w:hAnsi="Times New Roman"/>
          <w:szCs w:val="32"/>
        </w:rPr>
        <w:t>13</w:t>
      </w:r>
      <w:r>
        <w:rPr>
          <w:rFonts w:ascii="Times New Roman" w:eastAsia="仿宋_GB2312" w:hAnsi="Times New Roman" w:hint="eastAsia"/>
          <w:szCs w:val="32"/>
        </w:rPr>
        <w:t>日省安委会办公室联络员紧急会议部署，结合实际制定实施方案，分析存在问题，明确目标任务、工作措施、进度安排，对专项行动工作进行动员部署。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（二）排查阶段（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2020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年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6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月至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12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月）。</w:t>
      </w:r>
      <w:r>
        <w:rPr>
          <w:rFonts w:ascii="Times New Roman" w:eastAsia="仿宋_GB2312" w:hAnsi="Times New Roman" w:hint="eastAsia"/>
          <w:szCs w:val="32"/>
        </w:rPr>
        <w:t>市县能源主管部门和各有关油气管道运营、电力企业按照各自实施方案全</w:t>
      </w:r>
      <w:r>
        <w:rPr>
          <w:rFonts w:ascii="Times New Roman" w:eastAsia="仿宋_GB2312" w:hAnsi="Times New Roman" w:hint="eastAsia"/>
          <w:szCs w:val="32"/>
        </w:rPr>
        <w:lastRenderedPageBreak/>
        <w:t>面排查风险隐患，建立问题隐患和制度措施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两个清单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，制定整治时间表、路线图，坚持边查边改、立查立改，加快推进实施，确保专项整治行动取得初步成效。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（三）集中攻坚（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2021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年）。</w:t>
      </w:r>
      <w:r>
        <w:rPr>
          <w:rFonts w:ascii="Times New Roman" w:eastAsia="仿宋_GB2312" w:hAnsi="Times New Roman" w:hint="eastAsia"/>
          <w:szCs w:val="32"/>
        </w:rPr>
        <w:t>动态更新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两个清单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，针对重点难点问题，通过现场推进会、专项攻坚、协调推动等措施，强力推进问题整治。完善以风险分级管控和隐患排查治理为重点的安全预防控制体系，整治工作取得明显成效。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（四）巩固提升（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2022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年）。</w:t>
      </w:r>
      <w:r>
        <w:rPr>
          <w:rFonts w:ascii="Times New Roman" w:eastAsia="仿宋_GB2312" w:hAnsi="Times New Roman" w:hint="eastAsia"/>
          <w:szCs w:val="32"/>
        </w:rPr>
        <w:t>深入分析保护共性问题和突出隐患形成原因和深层次矛盾，梳理出法规标准、政策、措施层面需要建立健全、补充完善的具体制度。总结我省专项整治三年行动实施情况，健全长效机制。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市县能源主管部门、中省油气管道运营、电力企业分年度总结专项整治行动计划实施情况，每年</w:t>
      </w:r>
      <w:r>
        <w:rPr>
          <w:rFonts w:ascii="Times New Roman" w:eastAsia="仿宋_GB2312" w:hAnsi="Times New Roman"/>
          <w:szCs w:val="32"/>
        </w:rPr>
        <w:t>12</w:t>
      </w:r>
      <w:r>
        <w:rPr>
          <w:rFonts w:ascii="Times New Roman" w:eastAsia="仿宋_GB2312" w:hAnsi="Times New Roman" w:hint="eastAsia"/>
          <w:szCs w:val="32"/>
        </w:rPr>
        <w:t>月</w:t>
      </w:r>
      <w:r>
        <w:rPr>
          <w:rFonts w:ascii="Times New Roman" w:eastAsia="仿宋_GB2312" w:hAnsi="Times New Roman"/>
          <w:szCs w:val="32"/>
        </w:rPr>
        <w:t>20</w:t>
      </w:r>
      <w:r>
        <w:rPr>
          <w:rFonts w:ascii="Times New Roman" w:eastAsia="仿宋_GB2312" w:hAnsi="Times New Roman" w:hint="eastAsia"/>
          <w:szCs w:val="32"/>
        </w:rPr>
        <w:t>日前报省油气长输管线和电力安全生产专业委员会办公室。</w:t>
      </w:r>
    </w:p>
    <w:p w:rsidR="00AF58DD" w:rsidRDefault="00AF58DD" w:rsidP="00AF58DD">
      <w:pPr>
        <w:spacing w:line="594" w:lineRule="exact"/>
        <w:ind w:firstLineChars="200" w:firstLine="640"/>
        <w:rPr>
          <w:rFonts w:ascii="Times New Roman" w:eastAsia="黑体" w:hAnsi="Times New Roman"/>
          <w:kern w:val="0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kern w:val="0"/>
          <w:szCs w:val="32"/>
          <w:shd w:val="clear" w:color="auto" w:fill="FFFFFF"/>
        </w:rPr>
        <w:t>五、保障措施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（一）加强组织领导。</w:t>
      </w:r>
      <w:r>
        <w:rPr>
          <w:rFonts w:ascii="Times New Roman" w:eastAsia="仿宋_GB2312" w:hAnsi="Times New Roman" w:hint="eastAsia"/>
          <w:szCs w:val="32"/>
        </w:rPr>
        <w:t>市县能源主管部门、各有关油气管道运营、电力企业应结合本地区、本单位实际，制定实施方案，统筹安排进度计划和时间要求，抓好组织实施和督促落实，确保整治工作有序推进。中央、省属企业驻地区单位也应结合辖区实际和上级单位要求，细化行动方案，确保取得实效。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（二）加强保护监管能力建设。</w:t>
      </w:r>
      <w:r>
        <w:rPr>
          <w:rFonts w:ascii="Times New Roman" w:eastAsia="仿宋_GB2312" w:hAnsi="Times New Roman" w:hint="eastAsia"/>
          <w:szCs w:val="32"/>
        </w:rPr>
        <w:t>能源管理等部门要充实保护工作监管力量，加强业务培训，建立健全专家库，完善</w:t>
      </w:r>
      <w:r>
        <w:rPr>
          <w:rFonts w:ascii="Times New Roman" w:eastAsia="仿宋_GB2312" w:hAnsi="Times New Roman" w:hint="eastAsia"/>
          <w:szCs w:val="32"/>
        </w:rPr>
        <w:lastRenderedPageBreak/>
        <w:t>监管执法支撑体系，积极运用互联网技术，应用智能化管理手段构建保护监管平台，全面提升监管效能。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（三）强化工作督导。</w:t>
      </w:r>
      <w:r>
        <w:rPr>
          <w:rFonts w:ascii="Times New Roman" w:eastAsia="仿宋_GB2312" w:hAnsi="Times New Roman" w:hint="eastAsia"/>
          <w:szCs w:val="32"/>
        </w:rPr>
        <w:t>能源主管部门、有关油气管道运营、电力企业上级单位要加强工作督导指导，积极发现并及时解决存在的突出问题。结合相关督查检查的安排部署，适时对辖区企业、所属单位工作开展情况进行随机抽查，开展总结评估，通报实施进展，确保工作扎实推进。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（四）强化联合监管执法。</w:t>
      </w:r>
      <w:r>
        <w:rPr>
          <w:rFonts w:ascii="Times New Roman" w:eastAsia="仿宋_GB2312" w:hAnsi="Times New Roman" w:hint="eastAsia"/>
          <w:szCs w:val="32"/>
        </w:rPr>
        <w:t>能源主管部门要会同相关部门加强与铁路、公路、水利、资源勘查等其他重大建设工程相遇相交关系协调处理，依法严厉打击盲目施工、危及管道、电力设施安全的乱建乱挖乱钻等非法违法行为。发现违法犯罪活动，及时向公安部门移交。</w:t>
      </w:r>
    </w:p>
    <w:p w:rsidR="00AF58DD" w:rsidRDefault="00AF58DD" w:rsidP="00AF58DD">
      <w:pPr>
        <w:spacing w:line="594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（五）强化舆论引导。</w:t>
      </w:r>
      <w:r>
        <w:rPr>
          <w:rFonts w:ascii="Times New Roman" w:eastAsia="仿宋_GB2312" w:hAnsi="Times New Roman" w:hint="eastAsia"/>
          <w:szCs w:val="32"/>
        </w:rPr>
        <w:t>充分发挥各类媒体作用，采取多种形式进行宣传报道。加强正向引导和反面警示教育，积极营造浓厚的社会舆论氛围。加强社会监督和舆论监督，努力形成全社会参与支持、齐抓共管、群防群治的良好局面。</w:t>
      </w:r>
    </w:p>
    <w:p w:rsidR="00127976" w:rsidRPr="00AF58DD" w:rsidRDefault="00127976">
      <w:bookmarkStart w:id="0" w:name="_GoBack"/>
      <w:bookmarkEnd w:id="0"/>
    </w:p>
    <w:sectPr w:rsidR="00127976" w:rsidRPr="00AF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DD"/>
    <w:rsid w:val="00127976"/>
    <w:rsid w:val="00A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0AA21-21F7-4016-86C5-787C6C7B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DD"/>
    <w:pPr>
      <w:widowControl w:val="0"/>
      <w:jc w:val="both"/>
    </w:pPr>
    <w:rPr>
      <w:rFonts w:ascii="Calibri" w:eastAsia="仿宋" w:hAnsi="Calibri" w:cs="Times New Roman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AF58DD"/>
    <w:pPr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AF58DD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Body Text"/>
    <w:basedOn w:val="a"/>
    <w:link w:val="Char"/>
    <w:uiPriority w:val="99"/>
    <w:rsid w:val="00AF58DD"/>
    <w:pPr>
      <w:spacing w:after="120"/>
    </w:pPr>
  </w:style>
  <w:style w:type="character" w:customStyle="1" w:styleId="Char">
    <w:name w:val="正文文本 Char"/>
    <w:basedOn w:val="a0"/>
    <w:link w:val="a3"/>
    <w:uiPriority w:val="99"/>
    <w:qFormat/>
    <w:rsid w:val="00AF58DD"/>
    <w:rPr>
      <w:rFonts w:ascii="Calibri" w:eastAsia="仿宋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704</Words>
  <Characters>4013</Characters>
  <Application>Microsoft Office Word</Application>
  <DocSecurity>0</DocSecurity>
  <Lines>33</Lines>
  <Paragraphs>9</Paragraphs>
  <ScaleCrop>false</ScaleCrop>
  <Company>MS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2020-06-22T08:50:00Z</dcterms:created>
  <dcterms:modified xsi:type="dcterms:W3CDTF">2020-06-22T08:50:00Z</dcterms:modified>
</cp:coreProperties>
</file>