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D224E" w14:textId="2555BF45" w:rsidR="00343255" w:rsidRPr="00343255" w:rsidRDefault="00343255" w:rsidP="00343255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464445"/>
          <w:kern w:val="0"/>
          <w:sz w:val="32"/>
          <w:szCs w:val="32"/>
        </w:rPr>
      </w:pPr>
      <w:r w:rsidRPr="00343255">
        <w:rPr>
          <w:rFonts w:ascii="宋体" w:eastAsia="宋体" w:hAnsi="宋体" w:cs="宋体" w:hint="eastAsia"/>
          <w:b/>
          <w:bCs/>
          <w:color w:val="464445"/>
          <w:kern w:val="0"/>
          <w:sz w:val="32"/>
          <w:szCs w:val="32"/>
        </w:rPr>
        <w:t>国务院安委会办公室关于近期两起重大道路交通事故情况的通报</w:t>
      </w:r>
    </w:p>
    <w:p w14:paraId="65976F7D" w14:textId="77777777" w:rsidR="00343255" w:rsidRPr="00343255" w:rsidRDefault="00343255" w:rsidP="00343255">
      <w:pPr>
        <w:widowControl/>
        <w:shd w:val="clear" w:color="auto" w:fill="FFFFFF"/>
        <w:jc w:val="center"/>
        <w:outlineLvl w:val="2"/>
        <w:rPr>
          <w:rFonts w:ascii="宋体" w:eastAsia="宋体" w:hAnsi="宋体" w:cs="宋体" w:hint="eastAsia"/>
          <w:b/>
          <w:bCs/>
          <w:color w:val="464445"/>
          <w:kern w:val="0"/>
          <w:sz w:val="28"/>
          <w:szCs w:val="28"/>
        </w:rPr>
      </w:pPr>
    </w:p>
    <w:p w14:paraId="0829F17E" w14:textId="77777777" w:rsidR="00343255" w:rsidRDefault="00343255" w:rsidP="00343255">
      <w:pPr>
        <w:jc w:val="center"/>
        <w:rPr>
          <w:rFonts w:ascii="宋体" w:eastAsia="宋体" w:hAnsi="宋体" w:cs="宋体"/>
          <w:color w:val="464445"/>
          <w:kern w:val="0"/>
          <w:sz w:val="28"/>
          <w:szCs w:val="28"/>
        </w:rPr>
      </w:pP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国务院安委会办公室关于近期两起重大道路交通事故情况的通报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安委办明电〔2010〕95号</w:t>
      </w:r>
    </w:p>
    <w:p w14:paraId="09141DDA" w14:textId="7288E0EE" w:rsidR="00A76657" w:rsidRPr="00343255" w:rsidRDefault="00343255" w:rsidP="00343255">
      <w:pPr>
        <w:jc w:val="left"/>
        <w:rPr>
          <w:sz w:val="28"/>
          <w:szCs w:val="28"/>
        </w:rPr>
      </w:pP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各省、自治区、直辖市及新疆生产建设兵团安全生产委员会：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2010年10月2日16时，西藏自治区昌都地区贡觉</w:t>
      </w:r>
      <w:proofErr w:type="gramStart"/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县然拉村</w:t>
      </w:r>
      <w:proofErr w:type="gramEnd"/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居民驾驶一辆丰田沙漠王越野车，搭载9名朝佛人员自林芝地区林芝县米瑞乡朝佛后，途经林芝县</w:t>
      </w:r>
      <w:proofErr w:type="gramStart"/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米瑞乡增巴村一</w:t>
      </w:r>
      <w:proofErr w:type="gramEnd"/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乡村道路转弯处时，驶出路面，坠入雅鲁藏布江中，车上10人全部死亡。据初步调查，事故直接原因为驾驶人临危采取措施不当。同时，事故还暴露出肇事车辆挪用号牌、非法营运、严重超员，驾驶人无证驾驶等严重违法问题。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10月9日8时40分，一辆号牌为苏A92092的重型水泥槽罐车（核载27吨、实载73吨），行至宁合高速公路454公里100米处时，追尾碰撞一辆号牌为鄂C50515的大客车（核载47人、实载53人），大客车被撞出护栏，翻下6米高的路基，水泥槽罐车一起冲下路基，压在大客车侧面，随后两车起火，造成17人死亡、23人受伤。据初步调查，事故直接原因为苏A92092重型水泥槽罐车严重超载，在大雾天气下超速行驶，驾驶人疏于了望，发现前方鄂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lastRenderedPageBreak/>
        <w:t>C50515大客车后来不及刹车，追尾碰撞大客车。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上述两起事故的发生，不仅暴露出部分车辆违法违规超载、超员、超速，部分运输企业安全意识淡薄、安全管理薄弱等突出问题，也暴露出部分地区道路交通运输安全监管工作还存在薄弱环节。为深刻吸取事故教训，举一反三，有效防范和坚决遏制重大道路交通事故的发生，现提出以下要求：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一、高度重视道路交通安全工作，加强源头管理。各地要进一步加强对农村交通安全工作的统一领导，研究制定具体措施，落实责任，把打击非客运车辆非法载客行为作为加强农村交通安全的工作重点，集中精力抓好整治。要加强运输企业源头管理，严把企业市场准入关、车辆技术</w:t>
      </w:r>
      <w:proofErr w:type="gramStart"/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状况关</w:t>
      </w:r>
      <w:proofErr w:type="gramEnd"/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和驾驶员从业资格关，督促运输企业加大对车辆、驾驶员的管理力度，把超载、沿途揽客行为作为管理重点，确保道路交通安全。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二、继续强化路面巡查，加大路面管控力度。各地要进一步加大执法力度，严厉打击非客运车辆载客和车辆超载、超员、超速等严重违法行为力度。要合理配置警力，采取定点检查和流动巡逻相结合、区域协作和联勤相结合等有效措施，突出事故易发的重点路段和重点时段，加大对客运班线集中和交通事故多发路段的巡逻管控力度。对于非客运车辆载客等违法行为，要依法从严从重予以处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lastRenderedPageBreak/>
        <w:t>罚。要切实落实客运车辆交通违法抄告和转递制度，做到查处一起、转递一起、抄告一起。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三、严格执行统一的超限超载认定标准，对车辆超限超载进行综合治理。各地要采取有效措施，坚决打击车辆超限超载、“大吨小标”和非法改装等违法行为，依法设置固定或临时检查站点，选择、配备必要的称重设备、卸载机具和卸载场地，采取固定检查与流动巡查相结合的方式，对超限超载车辆进行检测、卸载和处罚。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四、加大宣传力度，进一步增强全民交通安全意识。各地要结合本地区特点，组织开展形式多样、通俗易懂的交通安全宣传教育活动，向广大机动车驾驶员和乘客宣传交通法律法规以及超速、超载、超员、违法载人等违法行为的危害，提高全民自觉遵章守法的交通安全意识，确保出行平安。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五、认真做好事故调查处理工作，严格执行事故查处挂牌督办制度。根据《国务院安委会关于印发&lt;重大事故查处挂牌督办办法&gt;的通知》（安委〔2010〕6号）要求，已将这两起重大事故的查处列入国务院安委会挂牌督办范围。各地要认真执行事故分级督办制度，严肃事故查处和厉行责任追究，有力推动道路交通安全工作。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国务院安全生产委员会办公室</w:t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</w:rPr>
        <w:lastRenderedPageBreak/>
        <w:br/>
      </w:r>
      <w:r w:rsidRPr="00343255">
        <w:rPr>
          <w:rFonts w:ascii="宋体" w:eastAsia="宋体" w:hAnsi="宋体" w:cs="宋体" w:hint="eastAsia"/>
          <w:color w:val="464445"/>
          <w:kern w:val="0"/>
          <w:sz w:val="28"/>
          <w:szCs w:val="28"/>
          <w:shd w:val="clear" w:color="auto" w:fill="FFFFFF"/>
        </w:rPr>
        <w:t>二○一○年十月十二日</w:t>
      </w:r>
    </w:p>
    <w:sectPr w:rsidR="00A76657" w:rsidRPr="0034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3B"/>
    <w:rsid w:val="00343255"/>
    <w:rsid w:val="00A76657"/>
    <w:rsid w:val="00C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3285"/>
  <w15:chartTrackingRefBased/>
  <w15:docId w15:val="{A3476708-9828-48E3-9DAC-3E3FF4C4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432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4325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戴婧</dc:creator>
  <cp:keywords/>
  <dc:description/>
  <cp:lastModifiedBy>戴婧</cp:lastModifiedBy>
  <cp:revision>2</cp:revision>
  <dcterms:created xsi:type="dcterms:W3CDTF">2020-12-10T12:14:00Z</dcterms:created>
  <dcterms:modified xsi:type="dcterms:W3CDTF">2020-12-10T12:15:00Z</dcterms:modified>
</cp:coreProperties>
</file>