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2E67" w14:textId="77777777" w:rsidR="00723CB1" w:rsidRDefault="00723CB1" w:rsidP="00723C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 xml:space="preserve">　国务院安委会办公室关于近期四起重大道路交通事故情况的通报</w:t>
      </w:r>
    </w:p>
    <w:p w14:paraId="027AEEED" w14:textId="77777777" w:rsidR="00723CB1" w:rsidRDefault="00723CB1" w:rsidP="00723C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安委办明电〔2011〕14号</w:t>
      </w:r>
    </w:p>
    <w:p w14:paraId="412CB4D7" w14:textId="77777777" w:rsidR="00723CB1" w:rsidRDefault="00723CB1" w:rsidP="00723C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各省、自治区、直辖市及新疆生产建设兵团安全生产委员会：</w:t>
      </w:r>
    </w:p>
    <w:p w14:paraId="6B228588" w14:textId="77777777" w:rsidR="00723CB1" w:rsidRDefault="00723CB1" w:rsidP="00723C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3月中旬，新疆、吉林、西藏、山西境内先后发生四起一次死亡10人以上的重大道路交通事故，分别是：</w:t>
      </w:r>
    </w:p>
    <w:p w14:paraId="266992B1" w14:textId="77777777" w:rsidR="00723CB1" w:rsidRDefault="00723CB1" w:rsidP="00723C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3月11日5时左右，西藏阿里藏羚羊旅运有限公司一辆号牌为藏FA2130的宇通大型普通客车（核载43人，实载43人），自西藏阿里地区驻新疆叶城县办事处出发前往阿里地区，行至叶城县境内国道219线226公里215米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一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连续下坡转弯处时，冲下路基，坠入126米深的山谷中，造成16人死亡、26人受伤，其中7人重伤。据初步分析，事故直接原因是事故车辆在连续下坡转弯路段，驾驶人操作不当。事故还暴露出客车驾驶人证照与所驾车型不符、车辆检验过期等问题。</w:t>
      </w:r>
    </w:p>
    <w:p w14:paraId="3B2D5383" w14:textId="77777777" w:rsidR="00723CB1" w:rsidRDefault="00723CB1" w:rsidP="00723C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3月12日10时左右，吉林省桦甸市吉达运输有限责任公司一辆号牌为吉B90477的欧曼牌大货车运输37立方米木板材，由吉林省白山市开往山东省东营市，当车辆行驶至白山市抚松县境内鹤大县889公里200米一长下坡处时，与前方同向行驶的一辆吉林省抚松县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松江河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通达客运有限公司一辆号牌为吉F42372的大客车（核载34人，实载45人）追尾相撞，造成大客车掉入道路右侧小河沟内，大货车所载大部分货物压在大客车上，造成21人死亡、24人受伤。据初步分析，事故直接原因是大货车下坡时制动失效，在遇同方向行驶的大客车时，未及时采取安全避让措施，导致与大客车左后角相撞。事故还暴露出大客车严重超员等问题。</w:t>
      </w:r>
    </w:p>
    <w:p w14:paraId="54E99FCE" w14:textId="77777777" w:rsidR="00723CB1" w:rsidRDefault="00723CB1" w:rsidP="00723C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3月14日7时50分左右，西藏自治区林芝地区客运有限公司一辆号牌为藏GA3109的大客车（核载42人，实载45人），行至昌都地区八宿县境内318国道65道班3721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>公里800米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一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连续下坡转弯路段时，发生翻车事故，造成16人死亡、29人受伤。事故原因正在调查中。</w:t>
      </w:r>
    </w:p>
    <w:p w14:paraId="21A48C29" w14:textId="77777777" w:rsidR="00723CB1" w:rsidRDefault="00723CB1" w:rsidP="00723C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3月16日5时30分左右，一辆号牌为陕K79136（陕KM662挂）的重型半挂车，由陕西榆林开往山西临汾，当由东向西行至临汾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市尧都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区境内国道108线896公里尧庙镇大韩村口十字交叉路口处时，与山西汽运集团临汾汽车运输有限公司所属的一辆号牌为晋L36267的大型普通客车相撞，造成12人死亡、16人受伤。据初步分析，事故直接原因是肇事货车、客车行驶至事故路口时，双方驾驶员均违反有关规定，超速行驶且在通行时疏于瞭望。事故还暴露出事发路段未按</w:t>
      </w:r>
      <w:hyperlink r:id="rId4" w:tgtFrame="_blank" w:tooltip="标准" w:history="1">
        <w:r>
          <w:rPr>
            <w:rStyle w:val="a5"/>
            <w:rFonts w:ascii="微软雅黑" w:eastAsia="微软雅黑" w:hAnsi="微软雅黑" w:hint="eastAsia"/>
            <w:sz w:val="21"/>
            <w:szCs w:val="21"/>
          </w:rPr>
          <w:t>标准</w:t>
        </w:r>
      </w:hyperlink>
      <w:r>
        <w:rPr>
          <w:rFonts w:ascii="微软雅黑" w:eastAsia="微软雅黑" w:hAnsi="微软雅黑" w:hint="eastAsia"/>
          <w:color w:val="333333"/>
          <w:sz w:val="21"/>
          <w:szCs w:val="21"/>
        </w:rPr>
        <w:t>设立标志标识、货车严重超载等问题。</w:t>
      </w:r>
    </w:p>
    <w:p w14:paraId="40A1D111" w14:textId="77777777" w:rsidR="00723CB1" w:rsidRDefault="00723CB1" w:rsidP="00723C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上述事故不仅暴露出驾驶证与所驾车型不符、车辆技术状况不良、超速超载等非法违法问题突出，也暴露出一些地区运输企业安全生产责任制严重不落实，货运车辆监管存在薄弱环节，道路交通安全监管工作存在漏洞，打击非法违法行为力度不大等严重问题。依据有关规定，国务院安委会已对这四起事故的查处实行挂牌督办，督促有关省（区）依法严肃查处，结果将及时向社会公布。</w:t>
      </w:r>
    </w:p>
    <w:p w14:paraId="1ADE60A8" w14:textId="77777777" w:rsidR="00723CB1" w:rsidRDefault="00723CB1" w:rsidP="00723C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为深入贯彻落实《国务院办公厅关于继续深化“安全生产年”活动的通知》（国办发〔2011〕11号）精神，深刻吸取事故教训，举一反三，有效防范和坚决遏制重大道路交通事故的发生，现提出以下要求：</w:t>
      </w:r>
    </w:p>
    <w:p w14:paraId="602EBA96" w14:textId="77777777" w:rsidR="00723CB1" w:rsidRDefault="00723CB1" w:rsidP="00723C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 xml:space="preserve">　　一、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严格落实企业主体责任，强化道路运输源头管理。道路运输企业法定代表人、实际控制人是安全生产第一责任者，要深入贯彻落实安全生产法律法规制度，健全企业安全管理机构，完善各项安全生产管理制度，确保安全投入落实到位。地方各级道路运输主管部门一要加大对运输企业、运输场站的监督检查，强化道路运输源头管理。二要严格审批线路，对于途经3级以下（含3级）山区公路的夜间客运班线不予审批。三要充分利用动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>态监管等科技手段，督促运输企业加强对运输车辆和驾驶人的动态监控，坚决遏制事故多发的势头。</w:t>
      </w:r>
    </w:p>
    <w:p w14:paraId="7BB8F71D" w14:textId="77777777" w:rsidR="00723CB1" w:rsidRDefault="00723CB1" w:rsidP="00723C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 xml:space="preserve">　　二、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严厉打击非法载客、超速、超载、疲劳驾驶等非法违法行为。各地有关部门要将交通事故多发路段列为管控和整治重点，进一步优化警力部署，合理安排勤务，完善勤务制度，改进勤务方法，严格路面巡查，提高执勤效能。要定期公布营运车辆驾驶员的交通违法行为及发生交通事故的情况，对营运车辆载人超过核定人数20%以上、超过核定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载质量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30%以上、超过规定时速50%以上的严重违法行为，除依法严肃处理外，还应及时通报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同级交通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运输部门及驾驶员所属营运企业。交通运输部门要建立道路运输驾驶员诚信考核制度，将遵守交通法规、安全生产等情况作为主要记分考核依据，对于发生重大责任事故或严重违反交通法规，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且考核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记分达到规定分值的，要依法撤销其从业资格。</w:t>
      </w:r>
    </w:p>
    <w:p w14:paraId="01ECFF96" w14:textId="77777777" w:rsidR="00723CB1" w:rsidRDefault="00723CB1" w:rsidP="00723C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 xml:space="preserve">　　三、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严格开展道路交通专项整治，深入开展道路交通隐患排查治理工作。各地要组织有关部门，认真开展道路交通隐患排查整治，确保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不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走过场，狠抓责任落实。要对客运企业车辆日检/例检、驾驶员</w:t>
      </w:r>
      <w:hyperlink r:id="rId5" w:tgtFrame="_blank" w:tooltip="教育" w:history="1">
        <w:r>
          <w:rPr>
            <w:rStyle w:val="a5"/>
            <w:rFonts w:ascii="微软雅黑" w:eastAsia="微软雅黑" w:hAnsi="微软雅黑" w:hint="eastAsia"/>
            <w:sz w:val="21"/>
            <w:szCs w:val="21"/>
          </w:rPr>
          <w:t>教育</w:t>
        </w:r>
      </w:hyperlink>
      <w:r>
        <w:rPr>
          <w:rFonts w:ascii="微软雅黑" w:eastAsia="微软雅黑" w:hAnsi="微软雅黑" w:hint="eastAsia"/>
          <w:color w:val="333333"/>
          <w:sz w:val="21"/>
          <w:szCs w:val="21"/>
        </w:rPr>
        <w:t>、安全例会、安全考核、责任追究等安全管理制度落实情况进行深入排查，对不具备基本安全生产条件、安全管理混乱、存在重大安全隐患的运输企业，立即责令停业整顿，对整改仍不达标的，坚决依法吊销相应的经营资质。要加强对道路标志标线的排查，完善安全防护设施。要将隐患排查治理纳入安全监管和运输企业日常管理的重要内容，完善各级各类危险源、事故隐患动态监控及预警预报体系，建立跟踪督促整改制度，对重大隐患层层挂牌督办，切实做到整改措施、责任、资金、时限和预案“五到位”。</w:t>
      </w:r>
    </w:p>
    <w:p w14:paraId="7C15CE44" w14:textId="77777777" w:rsidR="00723CB1" w:rsidRDefault="00723CB1" w:rsidP="00723C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 xml:space="preserve">　　四、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高度重视货运安全管理工作，加强货运市场的准入管理和日常监督检查。要加大对货运驾驶人驾驶技能、安全意识的</w:t>
      </w:r>
      <w:hyperlink r:id="rId6" w:tgtFrame="_blank" w:tooltip="培训" w:history="1">
        <w:r>
          <w:rPr>
            <w:rStyle w:val="a5"/>
            <w:rFonts w:ascii="微软雅黑" w:eastAsia="微软雅黑" w:hAnsi="微软雅黑" w:hint="eastAsia"/>
            <w:sz w:val="21"/>
            <w:szCs w:val="21"/>
          </w:rPr>
          <w:t>培训</w:t>
        </w:r>
      </w:hyperlink>
      <w:r>
        <w:rPr>
          <w:rFonts w:ascii="微软雅黑" w:eastAsia="微软雅黑" w:hAnsi="微软雅黑" w:hint="eastAsia"/>
          <w:color w:val="333333"/>
          <w:sz w:val="21"/>
          <w:szCs w:val="21"/>
        </w:rPr>
        <w:t>教育和考核力度，督促货运企业和个体运输经营者落实安全生产主体责任，进一步加强对从业人员的管理，加强对货运车辆的监督检查，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>严厉打击超速、超载行为；对于严重超速超载、安全意识淡薄的货运驾驶人，要依法吊销从业资格证。</w:t>
      </w:r>
    </w:p>
    <w:p w14:paraId="6B97106C" w14:textId="77777777" w:rsidR="00723CB1" w:rsidRDefault="00723CB1" w:rsidP="00723C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</w:t>
      </w: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 xml:space="preserve">　五、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严肃事故查处工作，加大责任追究力度。各有关地区要按照“四不放过”和“依法依规、实事求是、注重实效”的原则，认真组织开展事故调查工作，确保按期结案。要查明事故原因，认定事故性质，对事故负有领导、监督、管理责任的单位和人员，依法依规严肃处理。道路运输企业因主要负责人未履行安全生产第一责任人的职责，发生生产安全事故的，安全监管部门要按照《安全生产法》、《生产安全事故报告和调查处理条例》（国务院令第493号）等有关规定，对企业及主要负责人予以处罚。企业主要负责人被撤销职务的，在5年之内不得担任道路运输企业主要负责人，构成犯罪的，应当依法追究刑事责任。对于发生重大事故的道路运输企业，交通部门自事故发生后12个月内不得批准其新增道路客运班线。</w:t>
      </w:r>
    </w:p>
    <w:p w14:paraId="1D5DEA9C" w14:textId="77777777" w:rsidR="00723CB1" w:rsidRDefault="00723CB1" w:rsidP="00723CB1">
      <w:pPr>
        <w:pStyle w:val="a3"/>
        <w:shd w:val="clear" w:color="auto" w:fill="FFFFFF"/>
        <w:spacing w:before="0" w:beforeAutospacing="0" w:after="0" w:afterAutospacing="0"/>
        <w:jc w:val="righ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国务院安全生产委员会办公室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br/>
        <w:t xml:space="preserve">　　二〇一一年三月十九日</w:t>
      </w:r>
    </w:p>
    <w:p w14:paraId="11F021A9" w14:textId="77777777" w:rsidR="00265B96" w:rsidRPr="00723CB1" w:rsidRDefault="00265B96"/>
    <w:sectPr w:rsidR="00265B96" w:rsidRPr="00723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69"/>
    <w:rsid w:val="00265B96"/>
    <w:rsid w:val="00471D69"/>
    <w:rsid w:val="0072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0F32B-3163-494D-9E9E-86854346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C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3CB1"/>
    <w:rPr>
      <w:b/>
      <w:bCs/>
    </w:rPr>
  </w:style>
  <w:style w:type="character" w:styleId="a5">
    <w:name w:val="Hyperlink"/>
    <w:basedOn w:val="a0"/>
    <w:uiPriority w:val="99"/>
    <w:semiHidden/>
    <w:unhideWhenUsed/>
    <w:rsid w:val="00723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anshe99.com/web/wangxiao/" TargetMode="External"/><Relationship Id="rId5" Type="http://schemas.openxmlformats.org/officeDocument/2006/relationships/hyperlink" Target="http://www.jianshe99.com/web/wangxiao/" TargetMode="External"/><Relationship Id="rId4" Type="http://schemas.openxmlformats.org/officeDocument/2006/relationships/hyperlink" Target="http://www.jianshe99.com/web/zhuanyeziliao/biaozhunguifa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戴婧</dc:creator>
  <cp:keywords/>
  <dc:description/>
  <cp:lastModifiedBy>戴婧</cp:lastModifiedBy>
  <cp:revision>2</cp:revision>
  <dcterms:created xsi:type="dcterms:W3CDTF">2020-12-10T13:35:00Z</dcterms:created>
  <dcterms:modified xsi:type="dcterms:W3CDTF">2020-12-10T13:35:00Z</dcterms:modified>
</cp:coreProperties>
</file>