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75" w:rsidRDefault="00436FB1">
      <w:pPr>
        <w:widowControl/>
        <w:spacing w:line="600" w:lineRule="exact"/>
        <w:rPr>
          <w:rFonts w:ascii="黑体" w:eastAsia="黑体" w:hAnsi="黑体"/>
          <w:color w:val="000000" w:themeColor="text1"/>
          <w:kern w:val="0"/>
          <w:szCs w:val="32"/>
        </w:rPr>
      </w:pPr>
      <w:bookmarkStart w:id="0" w:name="_GoBack"/>
      <w:bookmarkEnd w:id="0"/>
      <w:r>
        <w:rPr>
          <w:rFonts w:ascii="黑体" w:eastAsia="黑体" w:hAnsi="黑体"/>
          <w:color w:val="000000" w:themeColor="text1"/>
          <w:kern w:val="0"/>
          <w:szCs w:val="32"/>
        </w:rPr>
        <w:t>附件</w:t>
      </w:r>
      <w:r>
        <w:rPr>
          <w:rFonts w:ascii="黑体" w:eastAsia="黑体" w:hAnsi="黑体" w:hint="eastAsia"/>
          <w:color w:val="000000" w:themeColor="text1"/>
          <w:kern w:val="0"/>
          <w:szCs w:val="32"/>
        </w:rPr>
        <w:t>3</w:t>
      </w:r>
    </w:p>
    <w:p w:rsidR="006B5F75" w:rsidRDefault="006B5F75">
      <w:pPr>
        <w:pStyle w:val="a3"/>
      </w:pPr>
    </w:p>
    <w:p w:rsidR="006B5F75" w:rsidRDefault="00436FB1">
      <w:pPr>
        <w:widowControl/>
        <w:spacing w:line="600" w:lineRule="exact"/>
        <w:jc w:val="center"/>
        <w:rPr>
          <w:rStyle w:val="ca-31"/>
          <w:rFonts w:ascii="方正小标宋简体" w:eastAsia="方正小标宋简体" w:hAnsi="方正小标宋简体" w:cs="方正小标宋简体" w:hint="default"/>
          <w:bCs/>
          <w:color w:val="000000" w:themeColor="text1"/>
          <w:sz w:val="44"/>
          <w:szCs w:val="44"/>
        </w:rPr>
      </w:pPr>
      <w:r>
        <w:rPr>
          <w:rStyle w:val="ca-31"/>
          <w:rFonts w:ascii="方正小标宋简体" w:eastAsia="方正小标宋简体" w:hAnsi="方正小标宋简体" w:cs="方正小标宋简体"/>
          <w:bCs/>
          <w:color w:val="000000" w:themeColor="text1"/>
          <w:sz w:val="44"/>
          <w:szCs w:val="44"/>
        </w:rPr>
        <w:t>行政处罚案卷评查表（一卷一表）</w:t>
      </w:r>
    </w:p>
    <w:p w:rsidR="006B5F75" w:rsidRDefault="006B5F75">
      <w:pPr>
        <w:pStyle w:val="a3"/>
      </w:pPr>
    </w:p>
    <w:p w:rsidR="006B5F75" w:rsidRDefault="00436FB1">
      <w:pPr>
        <w:pStyle w:val="pa-4"/>
        <w:spacing w:line="500" w:lineRule="exact"/>
        <w:rPr>
          <w:rStyle w:val="ca-11"/>
          <w:rFonts w:ascii="楷体_GB2312" w:eastAsia="楷体_GB2312" w:hint="default"/>
          <w:b/>
          <w:color w:val="000000" w:themeColor="text1"/>
          <w:sz w:val="28"/>
          <w:szCs w:val="28"/>
          <w:u w:val="single"/>
        </w:rPr>
      </w:pPr>
      <w:r>
        <w:rPr>
          <w:rStyle w:val="ca-11"/>
          <w:rFonts w:ascii="楷体_GB2312" w:eastAsia="楷体_GB2312" w:hint="default"/>
          <w:b/>
          <w:color w:val="000000" w:themeColor="text1"/>
          <w:sz w:val="28"/>
          <w:szCs w:val="28"/>
        </w:rPr>
        <w:t>被评查单位：</w:t>
      </w:r>
      <w:r>
        <w:rPr>
          <w:rStyle w:val="ca-11"/>
          <w:rFonts w:ascii="楷体_GB2312" w:eastAsia="楷体_GB2312" w:hint="default"/>
          <w:b/>
          <w:color w:val="000000" w:themeColor="text1"/>
          <w:sz w:val="28"/>
          <w:szCs w:val="28"/>
          <w:u w:val="single"/>
        </w:rPr>
        <w:t xml:space="preserve">                                          </w:t>
      </w:r>
    </w:p>
    <w:p w:rsidR="006B5F75" w:rsidRDefault="00436FB1">
      <w:pPr>
        <w:pStyle w:val="pa-4"/>
        <w:spacing w:line="500" w:lineRule="exact"/>
        <w:rPr>
          <w:rStyle w:val="ca-11"/>
          <w:rFonts w:ascii="楷体_GB2312" w:eastAsia="楷体_GB2312" w:hint="default"/>
          <w:b/>
          <w:color w:val="000000" w:themeColor="text1"/>
          <w:sz w:val="28"/>
          <w:szCs w:val="28"/>
          <w:u w:val="single"/>
        </w:rPr>
      </w:pPr>
      <w:r>
        <w:rPr>
          <w:rStyle w:val="ca-11"/>
          <w:rFonts w:ascii="楷体_GB2312" w:eastAsia="楷体_GB2312" w:hint="default"/>
          <w:b/>
          <w:color w:val="000000" w:themeColor="text1"/>
          <w:sz w:val="28"/>
          <w:szCs w:val="28"/>
        </w:rPr>
        <w:t>案卷名称：</w:t>
      </w:r>
      <w:r>
        <w:rPr>
          <w:rStyle w:val="ca-11"/>
          <w:rFonts w:ascii="楷体_GB2312" w:eastAsia="楷体_GB2312" w:hint="default"/>
          <w:b/>
          <w:color w:val="000000" w:themeColor="text1"/>
          <w:sz w:val="28"/>
          <w:szCs w:val="28"/>
          <w:u w:val="single"/>
        </w:rPr>
        <w:t xml:space="preserve">                                            </w:t>
      </w:r>
    </w:p>
    <w:p w:rsidR="006B5F75" w:rsidRDefault="00436FB1">
      <w:pPr>
        <w:pStyle w:val="pa-4"/>
        <w:spacing w:line="500" w:lineRule="exact"/>
        <w:rPr>
          <w:rStyle w:val="ca-11"/>
          <w:rFonts w:ascii="楷体_GB2312" w:eastAsia="楷体_GB2312" w:hint="default"/>
          <w:b/>
          <w:color w:val="000000" w:themeColor="text1"/>
          <w:sz w:val="28"/>
          <w:szCs w:val="28"/>
          <w:u w:val="single"/>
        </w:rPr>
      </w:pPr>
      <w:r>
        <w:rPr>
          <w:rStyle w:val="ca-11"/>
          <w:rFonts w:ascii="楷体_GB2312" w:eastAsia="楷体_GB2312" w:hint="default"/>
          <w:b/>
          <w:color w:val="000000" w:themeColor="text1"/>
          <w:sz w:val="28"/>
          <w:szCs w:val="28"/>
        </w:rPr>
        <w:t>案卷号：</w:t>
      </w:r>
      <w:r>
        <w:rPr>
          <w:rStyle w:val="ca-11"/>
          <w:rFonts w:ascii="楷体_GB2312" w:eastAsia="楷体_GB2312" w:hint="default"/>
          <w:b/>
          <w:color w:val="000000" w:themeColor="text1"/>
          <w:sz w:val="28"/>
          <w:szCs w:val="28"/>
          <w:u w:val="single"/>
        </w:rPr>
        <w:t xml:space="preserve">                                              </w:t>
      </w:r>
    </w:p>
    <w:p w:rsidR="006B5F75" w:rsidRDefault="00436FB1">
      <w:pPr>
        <w:pStyle w:val="pa-4"/>
        <w:spacing w:line="500" w:lineRule="exact"/>
        <w:rPr>
          <w:rStyle w:val="ca-11"/>
          <w:rFonts w:ascii="楷体_GB2312" w:eastAsia="楷体_GB2312" w:hint="default"/>
          <w:b/>
          <w:color w:val="000000" w:themeColor="text1"/>
          <w:sz w:val="28"/>
          <w:szCs w:val="28"/>
          <w:u w:val="single"/>
        </w:rPr>
      </w:pPr>
      <w:r>
        <w:rPr>
          <w:rStyle w:val="ca-11"/>
          <w:rFonts w:ascii="楷体_GB2312" w:eastAsia="楷体_GB2312"/>
          <w:b/>
          <w:color w:val="000000" w:themeColor="text1"/>
          <w:sz w:val="28"/>
          <w:szCs w:val="28"/>
        </w:rPr>
        <w:t>分值</w:t>
      </w:r>
      <w:r>
        <w:rPr>
          <w:rStyle w:val="ca-11"/>
          <w:rFonts w:ascii="楷体_GB2312" w:eastAsia="楷体_GB2312" w:hint="default"/>
          <w:b/>
          <w:color w:val="000000" w:themeColor="text1"/>
          <w:sz w:val="28"/>
          <w:szCs w:val="28"/>
        </w:rPr>
        <w:t>：</w:t>
      </w:r>
      <w:r>
        <w:rPr>
          <w:rStyle w:val="ca-11"/>
          <w:rFonts w:ascii="楷体_GB2312" w:eastAsia="楷体_GB2312" w:hint="default"/>
          <w:b/>
          <w:color w:val="000000" w:themeColor="text1"/>
          <w:sz w:val="28"/>
          <w:szCs w:val="28"/>
          <w:u w:val="single"/>
        </w:rPr>
        <w:t xml:space="preserve">                 </w:t>
      </w:r>
      <w:r>
        <w:rPr>
          <w:rStyle w:val="ca-11"/>
          <w:rFonts w:ascii="楷体_GB2312" w:eastAsia="楷体_GB2312" w:hint="default"/>
          <w:b/>
          <w:color w:val="000000" w:themeColor="text1"/>
          <w:sz w:val="28"/>
          <w:szCs w:val="28"/>
        </w:rPr>
        <w:t xml:space="preserve"> </w:t>
      </w:r>
      <w:r>
        <w:rPr>
          <w:rStyle w:val="ca-11"/>
          <w:rFonts w:ascii="楷体_GB2312" w:eastAsia="楷体_GB2312" w:hint="default"/>
          <w:b/>
          <w:color w:val="000000" w:themeColor="text1"/>
          <w:sz w:val="28"/>
          <w:szCs w:val="28"/>
        </w:rPr>
        <w:t>总体评价：</w:t>
      </w:r>
      <w:r>
        <w:rPr>
          <w:rStyle w:val="ca-11"/>
          <w:rFonts w:ascii="楷体_GB2312" w:eastAsia="楷体_GB2312" w:hint="default"/>
          <w:b/>
          <w:color w:val="000000" w:themeColor="text1"/>
          <w:sz w:val="28"/>
          <w:szCs w:val="28"/>
          <w:u w:val="single"/>
        </w:rPr>
        <w:t xml:space="preserve">                </w:t>
      </w:r>
    </w:p>
    <w:p w:rsidR="006B5F75" w:rsidRDefault="00436FB1">
      <w:pPr>
        <w:pStyle w:val="pa-4"/>
        <w:spacing w:line="500" w:lineRule="exact"/>
        <w:rPr>
          <w:rStyle w:val="ca-11"/>
          <w:rFonts w:ascii="楷体_GB2312" w:eastAsia="楷体_GB2312" w:hint="default"/>
          <w:b/>
          <w:color w:val="000000" w:themeColor="text1"/>
          <w:sz w:val="28"/>
          <w:szCs w:val="28"/>
          <w:u w:val="single"/>
        </w:rPr>
      </w:pPr>
      <w:r>
        <w:rPr>
          <w:rStyle w:val="ca-11"/>
          <w:rFonts w:ascii="楷体_GB2312" w:eastAsia="楷体_GB2312"/>
          <w:b/>
          <w:color w:val="000000" w:themeColor="text1"/>
          <w:sz w:val="28"/>
          <w:szCs w:val="28"/>
        </w:rPr>
        <w:t>评查时间：</w:t>
      </w:r>
      <w:r>
        <w:rPr>
          <w:rStyle w:val="ca-11"/>
          <w:rFonts w:ascii="楷体_GB2312" w:eastAsia="楷体_GB2312" w:hint="default"/>
          <w:b/>
          <w:color w:val="000000" w:themeColor="text1"/>
          <w:sz w:val="28"/>
          <w:szCs w:val="28"/>
          <w:u w:val="single"/>
        </w:rPr>
        <w:t xml:space="preserve">                 </w:t>
      </w:r>
    </w:p>
    <w:p w:rsidR="006B5F75" w:rsidRDefault="006B5F75">
      <w:pPr>
        <w:pStyle w:val="pa-4"/>
        <w:spacing w:line="500" w:lineRule="exact"/>
        <w:rPr>
          <w:rStyle w:val="ca-11"/>
          <w:rFonts w:ascii="楷体_GB2312" w:eastAsia="楷体_GB2312" w:hint="default"/>
          <w:b/>
          <w:color w:val="000000" w:themeColor="text1"/>
          <w:sz w:val="28"/>
          <w:szCs w:val="28"/>
          <w:u w:val="single"/>
        </w:rPr>
      </w:pPr>
    </w:p>
    <w:p w:rsidR="006B5F75" w:rsidRDefault="00436FB1">
      <w:pPr>
        <w:spacing w:line="540" w:lineRule="exact"/>
        <w:ind w:firstLineChars="200" w:firstLine="624"/>
        <w:rPr>
          <w:rFonts w:ascii="黑体" w:eastAsia="黑体" w:hAnsi="黑体" w:cs="黑体"/>
          <w:color w:val="000000" w:themeColor="text1"/>
          <w:szCs w:val="32"/>
        </w:rPr>
      </w:pPr>
      <w:r>
        <w:rPr>
          <w:rFonts w:ascii="黑体" w:eastAsia="黑体" w:hAnsi="黑体" w:cs="黑体" w:hint="eastAsia"/>
          <w:color w:val="000000" w:themeColor="text1"/>
          <w:szCs w:val="32"/>
        </w:rPr>
        <w:t>一、基础标准部分（符合标准在该项填“√”，不符合标准则填“×”）</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w:t>
      </w:r>
      <w:r>
        <w:rPr>
          <w:rFonts w:ascii="仿宋" w:hAnsi="仿宋" w:cs="仿宋" w:hint="eastAsia"/>
          <w:color w:val="000000" w:themeColor="text1"/>
          <w:szCs w:val="32"/>
        </w:rPr>
        <w:t>一）主体合法</w:t>
      </w:r>
      <w:r>
        <w:rPr>
          <w:rFonts w:ascii="仿宋" w:hAnsi="仿宋" w:cs="仿宋" w:hint="eastAsia"/>
          <w:color w:val="000000" w:themeColor="text1"/>
          <w:szCs w:val="32"/>
        </w:rPr>
        <w:t>（</w:t>
      </w:r>
      <w:r>
        <w:rPr>
          <w:rFonts w:ascii="仿宋" w:hAnsi="仿宋" w:cs="仿宋" w:hint="eastAsia"/>
          <w:color w:val="000000" w:themeColor="text1"/>
          <w:szCs w:val="32"/>
        </w:rPr>
        <w:t xml:space="preserve">  </w:t>
      </w:r>
      <w:r>
        <w:rPr>
          <w:rFonts w:ascii="仿宋" w:hAnsi="仿宋" w:cs="仿宋" w:hint="eastAsia"/>
          <w:color w:val="000000" w:themeColor="text1"/>
          <w:szCs w:val="32"/>
        </w:rPr>
        <w:t>）</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1.</w:t>
      </w:r>
      <w:r>
        <w:rPr>
          <w:rFonts w:ascii="仿宋" w:hAnsi="仿宋" w:cs="仿宋" w:hint="eastAsia"/>
          <w:color w:val="000000" w:themeColor="text1"/>
          <w:szCs w:val="32"/>
        </w:rPr>
        <w:t>实施行政处罚的主体具备法定资格</w:t>
      </w:r>
      <w:r>
        <w:rPr>
          <w:rFonts w:ascii="仿宋" w:hAnsi="仿宋" w:cs="仿宋" w:hint="eastAsia"/>
          <w:color w:val="000000" w:themeColor="text1"/>
          <w:szCs w:val="32"/>
        </w:rPr>
        <w:t>。</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2.</w:t>
      </w:r>
      <w:r>
        <w:rPr>
          <w:rFonts w:ascii="仿宋" w:hAnsi="仿宋" w:cs="仿宋" w:hint="eastAsia"/>
          <w:color w:val="000000" w:themeColor="text1"/>
          <w:szCs w:val="32"/>
        </w:rPr>
        <w:t>实施行政处罚的主体在法定职权范围内实施行政处罚。</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3.</w:t>
      </w:r>
      <w:r>
        <w:rPr>
          <w:rFonts w:ascii="仿宋" w:hAnsi="仿宋" w:cs="仿宋" w:hint="eastAsia"/>
          <w:color w:val="000000" w:themeColor="text1"/>
          <w:szCs w:val="32"/>
        </w:rPr>
        <w:t>被处罚主体认定准确。</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w:t>
      </w:r>
      <w:r>
        <w:rPr>
          <w:rFonts w:ascii="仿宋" w:hAnsi="仿宋" w:cs="仿宋" w:hint="eastAsia"/>
          <w:color w:val="000000" w:themeColor="text1"/>
          <w:szCs w:val="32"/>
        </w:rPr>
        <w:t>二</w:t>
      </w:r>
      <w:r>
        <w:rPr>
          <w:rFonts w:ascii="仿宋" w:hAnsi="仿宋" w:cs="仿宋" w:hint="eastAsia"/>
          <w:color w:val="000000" w:themeColor="text1"/>
          <w:szCs w:val="32"/>
        </w:rPr>
        <w:t>）</w:t>
      </w:r>
      <w:r>
        <w:rPr>
          <w:rFonts w:ascii="仿宋" w:hAnsi="仿宋" w:cs="仿宋" w:hint="eastAsia"/>
          <w:color w:val="000000" w:themeColor="text1"/>
          <w:szCs w:val="32"/>
        </w:rPr>
        <w:t>事实清楚、证据确凿（</w:t>
      </w:r>
      <w:r>
        <w:rPr>
          <w:rFonts w:ascii="仿宋" w:hAnsi="仿宋" w:cs="仿宋" w:hint="eastAsia"/>
          <w:color w:val="000000" w:themeColor="text1"/>
          <w:szCs w:val="32"/>
        </w:rPr>
        <w:t xml:space="preserve">  </w:t>
      </w:r>
      <w:r>
        <w:rPr>
          <w:rFonts w:ascii="仿宋" w:hAnsi="仿宋" w:cs="仿宋" w:hint="eastAsia"/>
          <w:color w:val="000000" w:themeColor="text1"/>
          <w:szCs w:val="32"/>
        </w:rPr>
        <w:t>）</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1.</w:t>
      </w:r>
      <w:r>
        <w:rPr>
          <w:rFonts w:ascii="仿宋" w:hAnsi="仿宋" w:cs="仿宋" w:hint="eastAsia"/>
          <w:color w:val="000000" w:themeColor="text1"/>
          <w:szCs w:val="32"/>
        </w:rPr>
        <w:t>违法事实与情节认定清楚，表述准确。</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2.</w:t>
      </w:r>
      <w:r>
        <w:rPr>
          <w:rFonts w:ascii="仿宋" w:hAnsi="仿宋" w:cs="仿宋" w:hint="eastAsia"/>
          <w:color w:val="000000" w:themeColor="text1"/>
          <w:szCs w:val="32"/>
        </w:rPr>
        <w:t>认定违法主体和违法行为的证据充分，并且主要证据具有真实性、关联性、合法性。</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w:t>
      </w:r>
      <w:r>
        <w:rPr>
          <w:rFonts w:ascii="仿宋" w:hAnsi="仿宋" w:cs="仿宋" w:hint="eastAsia"/>
          <w:color w:val="000000" w:themeColor="text1"/>
          <w:szCs w:val="32"/>
        </w:rPr>
        <w:t>三</w:t>
      </w:r>
      <w:r>
        <w:rPr>
          <w:rFonts w:ascii="仿宋" w:hAnsi="仿宋" w:cs="仿宋" w:hint="eastAsia"/>
          <w:color w:val="000000" w:themeColor="text1"/>
          <w:szCs w:val="32"/>
        </w:rPr>
        <w:t>）</w:t>
      </w:r>
      <w:r>
        <w:rPr>
          <w:rFonts w:ascii="仿宋" w:hAnsi="仿宋" w:cs="仿宋" w:hint="eastAsia"/>
          <w:color w:val="000000" w:themeColor="text1"/>
          <w:szCs w:val="32"/>
        </w:rPr>
        <w:t>适用法律正确（</w:t>
      </w:r>
      <w:r>
        <w:rPr>
          <w:rFonts w:ascii="仿宋" w:hAnsi="仿宋" w:cs="仿宋" w:hint="eastAsia"/>
          <w:color w:val="000000" w:themeColor="text1"/>
          <w:szCs w:val="32"/>
        </w:rPr>
        <w:t xml:space="preserve">  </w:t>
      </w:r>
      <w:r>
        <w:rPr>
          <w:rFonts w:ascii="仿宋" w:hAnsi="仿宋" w:cs="仿宋" w:hint="eastAsia"/>
          <w:color w:val="000000" w:themeColor="text1"/>
          <w:szCs w:val="32"/>
        </w:rPr>
        <w:t>）</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1.</w:t>
      </w:r>
      <w:r>
        <w:rPr>
          <w:rFonts w:ascii="仿宋" w:hAnsi="仿宋" w:cs="仿宋" w:hint="eastAsia"/>
          <w:color w:val="000000" w:themeColor="text1"/>
          <w:szCs w:val="32"/>
        </w:rPr>
        <w:t>实施行政处罚有明确、有效的法律依据。</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2.</w:t>
      </w:r>
      <w:r>
        <w:rPr>
          <w:rFonts w:ascii="仿宋" w:hAnsi="仿宋" w:cs="仿宋" w:hint="eastAsia"/>
          <w:color w:val="000000" w:themeColor="text1"/>
          <w:szCs w:val="32"/>
        </w:rPr>
        <w:t>适用法律正确，且引用条、款、项、目准确、完整。</w:t>
      </w:r>
    </w:p>
    <w:p w:rsidR="006B5F75" w:rsidRDefault="00436FB1">
      <w:pPr>
        <w:spacing w:line="540" w:lineRule="exact"/>
        <w:ind w:leftChars="200" w:left="624"/>
        <w:rPr>
          <w:rFonts w:ascii="仿宋" w:hAnsi="仿宋" w:cs="仿宋"/>
          <w:color w:val="000000" w:themeColor="text1"/>
          <w:szCs w:val="32"/>
        </w:rPr>
      </w:pPr>
      <w:r>
        <w:rPr>
          <w:rFonts w:ascii="仿宋" w:hAnsi="仿宋" w:cs="仿宋" w:hint="eastAsia"/>
          <w:color w:val="000000" w:themeColor="text1"/>
          <w:szCs w:val="32"/>
        </w:rPr>
        <w:t>3.</w:t>
      </w:r>
      <w:r>
        <w:rPr>
          <w:rFonts w:ascii="仿宋" w:hAnsi="仿宋" w:cs="仿宋" w:hint="eastAsia"/>
          <w:color w:val="000000" w:themeColor="text1"/>
          <w:szCs w:val="32"/>
        </w:rPr>
        <w:t>行政处罚种类和幅度符合法律、法规、规章的规定。</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lastRenderedPageBreak/>
        <w:t>（</w:t>
      </w:r>
      <w:r>
        <w:rPr>
          <w:rFonts w:ascii="仿宋" w:hAnsi="仿宋" w:cs="仿宋" w:hint="eastAsia"/>
          <w:color w:val="000000" w:themeColor="text1"/>
          <w:szCs w:val="32"/>
        </w:rPr>
        <w:t>四</w:t>
      </w:r>
      <w:r>
        <w:rPr>
          <w:rFonts w:ascii="仿宋" w:hAnsi="仿宋" w:cs="仿宋" w:hint="eastAsia"/>
          <w:color w:val="000000" w:themeColor="text1"/>
          <w:szCs w:val="32"/>
        </w:rPr>
        <w:t>）</w:t>
      </w:r>
      <w:r>
        <w:rPr>
          <w:rFonts w:ascii="仿宋" w:hAnsi="仿宋" w:cs="仿宋" w:hint="eastAsia"/>
          <w:color w:val="000000" w:themeColor="text1"/>
          <w:szCs w:val="32"/>
        </w:rPr>
        <w:t>程序合法（</w:t>
      </w:r>
      <w:r>
        <w:rPr>
          <w:rFonts w:ascii="仿宋" w:hAnsi="仿宋" w:cs="仿宋" w:hint="eastAsia"/>
          <w:color w:val="000000" w:themeColor="text1"/>
          <w:szCs w:val="32"/>
        </w:rPr>
        <w:t xml:space="preserve">  </w:t>
      </w:r>
      <w:r>
        <w:rPr>
          <w:rFonts w:ascii="仿宋" w:hAnsi="仿宋" w:cs="仿宋" w:hint="eastAsia"/>
          <w:color w:val="000000" w:themeColor="text1"/>
          <w:szCs w:val="32"/>
        </w:rPr>
        <w:t>）</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1.</w:t>
      </w:r>
      <w:r>
        <w:rPr>
          <w:rFonts w:ascii="仿宋" w:hAnsi="仿宋" w:cs="仿宋" w:hint="eastAsia"/>
          <w:color w:val="000000" w:themeColor="text1"/>
          <w:szCs w:val="32"/>
        </w:rPr>
        <w:t>按照立案、调查取证、审查决定、送达执行的步骤、顺序实施行政处罚。</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2.</w:t>
      </w:r>
      <w:r>
        <w:rPr>
          <w:rFonts w:ascii="仿宋" w:hAnsi="仿宋" w:cs="仿宋" w:hint="eastAsia"/>
          <w:color w:val="000000" w:themeColor="text1"/>
          <w:szCs w:val="32"/>
        </w:rPr>
        <w:t>由两名以上执法人员进行调查取证。</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3.</w:t>
      </w:r>
      <w:r>
        <w:rPr>
          <w:rFonts w:ascii="仿宋" w:hAnsi="仿宋" w:cs="仿宋" w:hint="eastAsia"/>
          <w:color w:val="000000" w:themeColor="text1"/>
          <w:szCs w:val="32"/>
        </w:rPr>
        <w:t>作出行政处罚决定前向当事人履行告知义务并听取其陈述和申辩。</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4.</w:t>
      </w:r>
      <w:r>
        <w:rPr>
          <w:rFonts w:ascii="仿宋" w:hAnsi="仿宋" w:cs="仿宋" w:hint="eastAsia"/>
          <w:color w:val="000000" w:themeColor="text1"/>
          <w:szCs w:val="32"/>
        </w:rPr>
        <w:t>对符合听证条件的，告知当事人听证权，当事人要求听证的，依法举行听证。</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5.</w:t>
      </w:r>
      <w:r>
        <w:rPr>
          <w:rFonts w:ascii="仿宋" w:hAnsi="仿宋" w:cs="仿宋" w:hint="eastAsia"/>
          <w:color w:val="000000" w:themeColor="text1"/>
          <w:szCs w:val="32"/>
        </w:rPr>
        <w:t>行政处罚决定经过行政机关负责人批准；重大行政处罚案件履行集体讨论程序；依法应由上一级行政机关批准或决定的行政处罚案件，必须上报。</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6.</w:t>
      </w:r>
      <w:r>
        <w:rPr>
          <w:rFonts w:ascii="仿宋" w:hAnsi="仿宋" w:cs="仿宋" w:hint="eastAsia"/>
          <w:color w:val="000000" w:themeColor="text1"/>
          <w:szCs w:val="32"/>
        </w:rPr>
        <w:t>应当送达的法律文书依照法定程序和法定时间送达，并有送达回证。</w:t>
      </w:r>
    </w:p>
    <w:p w:rsidR="006B5F75" w:rsidRDefault="00436FB1">
      <w:pPr>
        <w:spacing w:line="540" w:lineRule="exact"/>
        <w:ind w:firstLineChars="200" w:firstLine="624"/>
        <w:rPr>
          <w:rFonts w:ascii="仿宋" w:hAnsi="仿宋" w:cs="仿宋"/>
          <w:color w:val="000000" w:themeColor="text1"/>
          <w:szCs w:val="32"/>
        </w:rPr>
      </w:pPr>
      <w:r>
        <w:rPr>
          <w:rFonts w:ascii="仿宋" w:hAnsi="仿宋" w:cs="仿宋" w:hint="eastAsia"/>
          <w:color w:val="000000" w:themeColor="text1"/>
          <w:szCs w:val="32"/>
        </w:rPr>
        <w:t>7.</w:t>
      </w:r>
      <w:r>
        <w:rPr>
          <w:rFonts w:ascii="仿宋" w:hAnsi="仿宋" w:cs="仿宋" w:hint="eastAsia"/>
          <w:color w:val="000000" w:themeColor="text1"/>
          <w:szCs w:val="32"/>
        </w:rPr>
        <w:t>依法应当移送其他机关的案件，必须移送。</w:t>
      </w:r>
    </w:p>
    <w:p w:rsidR="006B5F75" w:rsidRDefault="00436FB1">
      <w:pPr>
        <w:spacing w:line="540" w:lineRule="exact"/>
        <w:ind w:firstLineChars="200" w:firstLine="626"/>
        <w:rPr>
          <w:rFonts w:ascii="仿宋_GB2312" w:eastAsia="仿宋_GB2312"/>
          <w:color w:val="000000" w:themeColor="text1"/>
          <w:szCs w:val="32"/>
        </w:rPr>
      </w:pPr>
      <w:r>
        <w:rPr>
          <w:rFonts w:ascii="仿宋_GB2312" w:eastAsia="仿宋_GB2312" w:hint="eastAsia"/>
          <w:b/>
          <w:bCs/>
          <w:color w:val="000000" w:themeColor="text1"/>
          <w:szCs w:val="32"/>
        </w:rPr>
        <w:t>注：基础标准不设具体分数，但不符合其中任何一项基础标准内容的，判定该案卷为不合格卷。</w:t>
      </w:r>
    </w:p>
    <w:p w:rsidR="006B5F75" w:rsidRDefault="00436FB1">
      <w:pPr>
        <w:spacing w:line="540" w:lineRule="exact"/>
        <w:ind w:firstLineChars="200" w:firstLine="624"/>
        <w:rPr>
          <w:rFonts w:ascii="仿宋_GB2312" w:eastAsia="仿宋_GB2312" w:hAnsi="华文中宋"/>
          <w:b/>
          <w:bCs/>
          <w:color w:val="000000" w:themeColor="text1"/>
          <w:sz w:val="24"/>
        </w:rPr>
      </w:pPr>
      <w:r>
        <w:rPr>
          <w:rFonts w:ascii="黑体" w:eastAsia="黑体" w:hAnsi="黑体" w:cs="黑体" w:hint="eastAsia"/>
          <w:color w:val="000000" w:themeColor="text1"/>
          <w:szCs w:val="32"/>
        </w:rPr>
        <w:t>二、文书规范标准</w:t>
      </w:r>
      <w:r>
        <w:rPr>
          <w:rFonts w:ascii="黑体" w:eastAsia="黑体" w:hAnsi="黑体" w:cs="黑体" w:hint="eastAsia"/>
          <w:color w:val="000000" w:themeColor="text1"/>
          <w:szCs w:val="32"/>
        </w:rPr>
        <w:t>(100</w:t>
      </w:r>
      <w:r>
        <w:rPr>
          <w:rFonts w:ascii="黑体" w:eastAsia="黑体" w:hAnsi="黑体" w:cs="黑体" w:hint="eastAsia"/>
          <w:color w:val="000000" w:themeColor="text1"/>
          <w:szCs w:val="32"/>
        </w:rPr>
        <w:t>分</w:t>
      </w:r>
      <w:r>
        <w:rPr>
          <w:rFonts w:ascii="黑体" w:eastAsia="黑体" w:hAnsi="黑体" w:cs="黑体" w:hint="eastAsia"/>
          <w:color w:val="000000" w:themeColor="text1"/>
          <w:szCs w:val="32"/>
        </w:rPr>
        <w:t>)</w:t>
      </w:r>
    </w:p>
    <w:tbl>
      <w:tblPr>
        <w:tblW w:w="926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55"/>
        <w:gridCol w:w="5604"/>
        <w:gridCol w:w="954"/>
        <w:gridCol w:w="737"/>
      </w:tblGrid>
      <w:tr w:rsidR="006B5F75">
        <w:tc>
          <w:tcPr>
            <w:tcW w:w="717" w:type="dxa"/>
            <w:tcBorders>
              <w:top w:val="single" w:sz="4" w:space="0" w:color="auto"/>
              <w:left w:val="single" w:sz="4" w:space="0" w:color="auto"/>
              <w:bottom w:val="single" w:sz="4" w:space="0" w:color="auto"/>
              <w:right w:val="single" w:sz="4" w:space="0" w:color="auto"/>
            </w:tcBorders>
          </w:tcPr>
          <w:p w:rsidR="006B5F75" w:rsidRDefault="00436FB1">
            <w:pPr>
              <w:spacing w:line="40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阶段</w:t>
            </w:r>
          </w:p>
        </w:tc>
        <w:tc>
          <w:tcPr>
            <w:tcW w:w="1255" w:type="dxa"/>
            <w:tcBorders>
              <w:top w:val="single" w:sz="4" w:space="0" w:color="auto"/>
              <w:left w:val="nil"/>
              <w:bottom w:val="single" w:sz="4" w:space="0" w:color="auto"/>
              <w:right w:val="single" w:sz="4" w:space="0" w:color="auto"/>
            </w:tcBorders>
            <w:vAlign w:val="center"/>
          </w:tcPr>
          <w:p w:rsidR="006B5F75" w:rsidRDefault="00436FB1">
            <w:pPr>
              <w:spacing w:line="40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评查项目</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40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评</w:t>
            </w:r>
            <w:r>
              <w:rPr>
                <w:rFonts w:ascii="黑体" w:eastAsia="黑体" w:hAnsi="黑体" w:cs="黑体" w:hint="eastAsia"/>
                <w:color w:val="000000" w:themeColor="text1"/>
                <w:kern w:val="0"/>
                <w:sz w:val="24"/>
              </w:rPr>
              <w:t xml:space="preserve">    </w:t>
            </w:r>
            <w:r>
              <w:rPr>
                <w:rFonts w:ascii="黑体" w:eastAsia="黑体" w:hAnsi="黑体" w:cs="黑体" w:hint="eastAsia"/>
                <w:color w:val="000000" w:themeColor="text1"/>
                <w:kern w:val="0"/>
                <w:sz w:val="24"/>
              </w:rPr>
              <w:t>查</w:t>
            </w:r>
            <w:r>
              <w:rPr>
                <w:rFonts w:ascii="黑体" w:eastAsia="黑体" w:hAnsi="黑体" w:cs="黑体" w:hint="eastAsia"/>
                <w:color w:val="000000" w:themeColor="text1"/>
                <w:kern w:val="0"/>
                <w:sz w:val="24"/>
              </w:rPr>
              <w:t xml:space="preserve">    </w:t>
            </w:r>
            <w:r>
              <w:rPr>
                <w:rFonts w:ascii="黑体" w:eastAsia="黑体" w:hAnsi="黑体" w:cs="黑体" w:hint="eastAsia"/>
                <w:color w:val="000000" w:themeColor="text1"/>
                <w:kern w:val="0"/>
                <w:sz w:val="24"/>
              </w:rPr>
              <w:t>内</w:t>
            </w:r>
            <w:r>
              <w:rPr>
                <w:rFonts w:ascii="黑体" w:eastAsia="黑体" w:hAnsi="黑体" w:cs="黑体" w:hint="eastAsia"/>
                <w:color w:val="000000" w:themeColor="text1"/>
                <w:kern w:val="0"/>
                <w:sz w:val="24"/>
              </w:rPr>
              <w:t xml:space="preserve">    </w:t>
            </w:r>
            <w:r>
              <w:rPr>
                <w:rFonts w:ascii="黑体" w:eastAsia="黑体" w:hAnsi="黑体" w:cs="黑体" w:hint="eastAsia"/>
                <w:color w:val="000000" w:themeColor="text1"/>
                <w:kern w:val="0"/>
                <w:sz w:val="24"/>
              </w:rPr>
              <w:t>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40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分数</w:t>
            </w:r>
          </w:p>
        </w:tc>
        <w:tc>
          <w:tcPr>
            <w:tcW w:w="737" w:type="dxa"/>
            <w:tcBorders>
              <w:top w:val="single" w:sz="4" w:space="0" w:color="auto"/>
              <w:left w:val="nil"/>
              <w:bottom w:val="single" w:sz="4" w:space="0" w:color="auto"/>
              <w:right w:val="single" w:sz="4" w:space="0" w:color="auto"/>
            </w:tcBorders>
            <w:vAlign w:val="center"/>
          </w:tcPr>
          <w:p w:rsidR="006B5F75" w:rsidRDefault="00436FB1">
            <w:pPr>
              <w:spacing w:line="40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扣分</w:t>
            </w:r>
          </w:p>
        </w:tc>
      </w:tr>
      <w:tr w:rsidR="006B5F75">
        <w:trPr>
          <w:trHeight w:val="870"/>
        </w:trPr>
        <w:tc>
          <w:tcPr>
            <w:tcW w:w="717" w:type="dxa"/>
            <w:vMerge w:val="restart"/>
            <w:tcBorders>
              <w:top w:val="nil"/>
              <w:left w:val="single" w:sz="4" w:space="0" w:color="auto"/>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立案</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立案审批文书</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有案件来源</w:t>
            </w:r>
            <w:r>
              <w:rPr>
                <w:rFonts w:ascii="仿宋" w:hAnsi="仿宋" w:cs="仿宋" w:hint="eastAsia"/>
                <w:color w:val="000000" w:themeColor="text1"/>
                <w:sz w:val="24"/>
              </w:rPr>
              <w:t>，</w:t>
            </w:r>
            <w:r>
              <w:rPr>
                <w:rFonts w:ascii="仿宋" w:hAnsi="仿宋" w:cs="仿宋" w:hint="eastAsia"/>
                <w:color w:val="000000" w:themeColor="text1"/>
                <w:sz w:val="24"/>
              </w:rPr>
              <w:t>即注明案件是来自现场检查、举报、交办还是移送等内容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85"/>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有案情记载</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8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有承办人意见，应注明当事人可能违反的法律、法规、规章的名称</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57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有行政机关负责人的审批意见、签名和日期</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705"/>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在规定时间内立案</w:t>
            </w:r>
            <w:r>
              <w:rPr>
                <w:rFonts w:ascii="仿宋" w:hAnsi="仿宋" w:cs="仿宋" w:hint="eastAsia"/>
                <w:color w:val="000000" w:themeColor="text1"/>
                <w:sz w:val="24"/>
              </w:rPr>
              <w:t xml:space="preserve"> </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cantSplit/>
          <w:trHeight w:val="397"/>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lastRenderedPageBreak/>
              <w:t>调查</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取证</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35</w:t>
            </w:r>
            <w:r>
              <w:rPr>
                <w:rFonts w:ascii="仿宋" w:hAnsi="仿宋" w:cs="仿宋" w:hint="eastAsia"/>
                <w:color w:val="000000" w:themeColor="text1"/>
                <w:sz w:val="24"/>
              </w:rPr>
              <w:t>分</w:t>
            </w:r>
          </w:p>
        </w:tc>
        <w:tc>
          <w:tcPr>
            <w:tcW w:w="1255" w:type="dxa"/>
            <w:vMerge w:val="restart"/>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检查（勘验）笔录</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10</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有现场检查的起止时间、场所记载</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cantSplit/>
          <w:trHeight w:val="397"/>
        </w:trPr>
        <w:tc>
          <w:tcPr>
            <w:tcW w:w="717" w:type="dxa"/>
            <w:vMerge/>
            <w:tcBorders>
              <w:top w:val="single" w:sz="4" w:space="0" w:color="auto"/>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single" w:sz="4" w:space="0" w:color="auto"/>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现场检查的内容清楚</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cantSplit/>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有被检查人的基本情况</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现场检查情况记录准确、客观、全面</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996"/>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有被检查人对笔录的意见及签名（被检查人不在现场或拒绝签名的，应有见证人或两名以上执法人员签名并说明原因）</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询问笔录</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10</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有询问的起止时间、地点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一份询问笔录针对一个被询问人</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被询问人基本情况完整</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询问笔录记录的内容完整</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有两名执法人员的签名</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7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笔录有被询问人逐页签名（被询问人拒绝签名的应有两名以上执法人员签名并说明原因）</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675"/>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笔录中有涂改之处时，应有被询问人压指印、盖章或签名</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调查取证与保存证据文书</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10</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完整记录被调查取证人的情况</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调查取证事由正当</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调查取证的地点准确具体</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提取的证物应与案件有关</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795"/>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调查取证物品的性描述完整准确（包括物品名称、规格、数量等）</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应当有两名以上执法人员的签名</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975"/>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有被调查取证人签名或盖章（被取证人不在现场或拒绝签名的，应有见证人或两名以上执法人员签名并说明原因）</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有行政机关的印章和日期</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采取先行登记保存措施须经行政机关负责人批准</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先行登记保存的物品应在法室期限内做出处理决定</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鉴定文书（</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有申请鉴定的单位或个人</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有申请鉴定的时间及内容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有明确的结论性意见</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有鉴定部门印章、日期及鉴定人员姓名</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lastRenderedPageBreak/>
              <w:t>审</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查</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决</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定</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40</w:t>
            </w:r>
            <w:r>
              <w:rPr>
                <w:rFonts w:ascii="仿宋" w:hAnsi="仿宋" w:cs="仿宋" w:hint="eastAsia"/>
                <w:color w:val="000000" w:themeColor="text1"/>
                <w:sz w:val="24"/>
              </w:rPr>
              <w:t>分</w:t>
            </w:r>
          </w:p>
        </w:tc>
        <w:tc>
          <w:tcPr>
            <w:tcW w:w="1255" w:type="dxa"/>
            <w:vMerge w:val="restart"/>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案件处理的审批文书</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案由和当事人的基本情况记载准确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违法事实记录完整，证据确凿、充分，处罚依据明确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single" w:sz="4" w:space="0" w:color="auto"/>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single" w:sz="4" w:space="0" w:color="auto"/>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承办人的意见明确、具体，有签名和准确日期</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有法制机构的审查意见</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行政机关负责人审批意见明确、具体，有签名、日期</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违法行为处理告知文书</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当事人名称准确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载明违法事实和法律依据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明确告知拟给予行政处罚的内容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明确告知当事人行使陈述权、申辩权和要求听证权的期限</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处罚机关的印章、日期完整</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听证通知书</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4</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举行听证的时间、地点具体、准确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明确告知听证主持人的姓名</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注明当事人可以委托代理人参加听证和有要求听证主持人回避的权利，告知当事人无故不按时参加听证视为放弃听证权</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处罚机关的印章、日期完整</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4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听证笔录</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4</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准确记载举行听证的起止时间、地点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载明听证主持人、记录人、当事人、代理人、案件调查人员的基本情况</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载明当事人对案件涉及的事实、证据、依据方面的陈述和申辩的内容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4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有当事人的签名</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4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听证报告</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4</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载明案由</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4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载明听证的时间、地点、参加人情况</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当事人针对处罚机关认定的违法事实、情节、适用法律等提出的理由和依据及比轻、减轻或不予行政处罚的要求及依据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载明听证结论</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63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行政处罚</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决定书</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18</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有当事人基本情况（公民：姓名、性别、年龄、住址；法人：单位名称、地址、法定代表人）</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有违反法律、法规、规章的事实和依据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4</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9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有行政处罚的依据和种类</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4</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有行政处罚的履行方式和期限，并告知若逾期缴纳罚款加处罚款的规定</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3</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717"/>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有告知当事人如不服行政处罚决定的，可以申请行政复议或者提起行政诉讼的途径和期限</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2</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34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有作出行政处罚决定的处罚机关印章、日期</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3</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val="restart"/>
            <w:tcBorders>
              <w:top w:val="single" w:sz="4" w:space="0" w:color="auto"/>
              <w:left w:val="single" w:sz="4" w:space="0" w:color="auto"/>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lastRenderedPageBreak/>
              <w:t>送达和执行</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15</w:t>
            </w:r>
            <w:r>
              <w:rPr>
                <w:rFonts w:ascii="仿宋" w:hAnsi="仿宋" w:cs="仿宋" w:hint="eastAsia"/>
                <w:color w:val="000000" w:themeColor="text1"/>
                <w:sz w:val="24"/>
              </w:rPr>
              <w:t>分</w:t>
            </w:r>
          </w:p>
        </w:tc>
        <w:tc>
          <w:tcPr>
            <w:tcW w:w="1255" w:type="dxa"/>
            <w:vMerge w:val="restart"/>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送达回证（</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载明送达文收名称</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载明受送达人名称（姓名）</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载明送达时间、地点</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single" w:sz="4" w:space="0" w:color="auto"/>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single" w:sz="4" w:space="0" w:color="auto"/>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送达方式准确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有送达人、收件人员的签名、行政机关印章</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罚没款（物）票据（</w:t>
            </w:r>
            <w:r>
              <w:rPr>
                <w:rFonts w:ascii="仿宋" w:hAnsi="仿宋" w:cs="仿宋" w:hint="eastAsia"/>
                <w:color w:val="000000" w:themeColor="text1"/>
                <w:sz w:val="24"/>
              </w:rPr>
              <w:t>4</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处罚机关应当和罚款收缴机关分离，法律规定可以当场收缴的除外</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应使用合法罚没票据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票据控制室规范、准确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缴纳罚款期限正确，加盖处罚机关印章</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行政处罚强制执行申请文书</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3</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案件名称准确、被申请人基本情况清楚</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申请执行项目准确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案情叙述完整准确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强制执行理由正确</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案件主要材料齐备</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1</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val="restart"/>
            <w:tcBorders>
              <w:top w:val="nil"/>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结案报告</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3</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案由清楚</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载明结案理由</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载明行政处罚决定执行情况，未执行部分应有说明</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罚没财物应有处理结果</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有案件调查人员结案意见及签名、日期</w:t>
            </w:r>
            <w:r>
              <w:rPr>
                <w:rFonts w:ascii="仿宋" w:hAnsi="仿宋" w:cs="仿宋" w:hint="eastAsia"/>
                <w:color w:val="000000" w:themeColor="text1"/>
                <w:sz w:val="24"/>
              </w:rPr>
              <w:t xml:space="preserve"> </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top w:val="nil"/>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top w:val="nil"/>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有行政机关负责人同意结案的意见和签名、日期</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val="restart"/>
            <w:tcBorders>
              <w:top w:val="nil"/>
              <w:left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案卷</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归档</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1255" w:type="dxa"/>
            <w:vMerge w:val="restart"/>
            <w:tcBorders>
              <w:top w:val="nil"/>
              <w:left w:val="nil"/>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案卷归档</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一案一卷（特殊情况分正副卷的除外）</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left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使用统一规范的卷宗封面、一卷一号</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left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卷内文字应当使用钢笔、签字或毛笔书写</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tcBorders>
              <w:left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卷内目录和备考表填写规范</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740"/>
        </w:trPr>
        <w:tc>
          <w:tcPr>
            <w:tcW w:w="717" w:type="dxa"/>
            <w:vMerge/>
            <w:tcBorders>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卷内材料排列有序（应按时间顺序排列，或行政处罚决定书在前，其余文书按时间顺序排列），装订整齐</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10"/>
        </w:trPr>
        <w:tc>
          <w:tcPr>
            <w:tcW w:w="717" w:type="dxa"/>
            <w:vMerge w:val="restart"/>
            <w:tcBorders>
              <w:top w:val="single" w:sz="4" w:space="0" w:color="auto"/>
              <w:left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lastRenderedPageBreak/>
              <w:t>案卷</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归档</w:t>
            </w:r>
          </w:p>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1255" w:type="dxa"/>
            <w:vMerge w:val="restart"/>
            <w:tcBorders>
              <w:top w:val="single" w:sz="4" w:space="0" w:color="auto"/>
              <w:left w:val="nil"/>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案卷归档</w:t>
            </w:r>
          </w:p>
          <w:p w:rsidR="006B5F75" w:rsidRDefault="00436FB1">
            <w:pPr>
              <w:widowControl/>
              <w:spacing w:line="300" w:lineRule="exact"/>
              <w:jc w:val="left"/>
              <w:rPr>
                <w:rFonts w:ascii="仿宋" w:hAnsi="仿宋" w:cs="仿宋"/>
                <w:color w:val="000000" w:themeColor="text1"/>
                <w:sz w:val="24"/>
              </w:rPr>
            </w:pPr>
            <w:r>
              <w:rPr>
                <w:rFonts w:ascii="仿宋" w:hAnsi="仿宋" w:cs="仿宋" w:hint="eastAsia"/>
                <w:color w:val="000000" w:themeColor="text1"/>
                <w:sz w:val="24"/>
              </w:rPr>
              <w:t>（</w:t>
            </w:r>
            <w:r>
              <w:rPr>
                <w:rFonts w:ascii="仿宋" w:hAnsi="仿宋" w:cs="仿宋" w:hint="eastAsia"/>
                <w:color w:val="000000" w:themeColor="text1"/>
                <w:sz w:val="24"/>
              </w:rPr>
              <w:t>5</w:t>
            </w:r>
            <w:r>
              <w:rPr>
                <w:rFonts w:ascii="仿宋" w:hAnsi="仿宋" w:cs="仿宋" w:hint="eastAsia"/>
                <w:color w:val="000000" w:themeColor="text1"/>
                <w:sz w:val="24"/>
              </w:rPr>
              <w:t>分）</w:t>
            </w: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卷内材料有规范的页号</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left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不能随文书装订立卷的证据，应放入证据袋中，随卷归档</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left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卷内无金属物</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17" w:type="dxa"/>
            <w:vMerge/>
            <w:tcBorders>
              <w:left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破损的文书应修补或复制</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521"/>
        </w:trPr>
        <w:tc>
          <w:tcPr>
            <w:tcW w:w="717" w:type="dxa"/>
            <w:vMerge/>
            <w:tcBorders>
              <w:left w:val="single" w:sz="4" w:space="0" w:color="auto"/>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1255" w:type="dxa"/>
            <w:vMerge/>
            <w:tcBorders>
              <w:left w:val="nil"/>
              <w:bottom w:val="single" w:sz="4" w:space="0" w:color="auto"/>
              <w:right w:val="single" w:sz="4" w:space="0" w:color="auto"/>
            </w:tcBorders>
            <w:vAlign w:val="center"/>
          </w:tcPr>
          <w:p w:rsidR="006B5F75" w:rsidRDefault="006B5F75">
            <w:pPr>
              <w:widowControl/>
              <w:spacing w:line="300" w:lineRule="exact"/>
              <w:jc w:val="left"/>
              <w:rPr>
                <w:rFonts w:ascii="仿宋" w:hAnsi="仿宋" w:cs="仿宋"/>
                <w:color w:val="000000" w:themeColor="text1"/>
                <w:sz w:val="24"/>
              </w:rPr>
            </w:pPr>
          </w:p>
        </w:tc>
        <w:tc>
          <w:tcPr>
            <w:tcW w:w="5604" w:type="dxa"/>
            <w:tcBorders>
              <w:top w:val="single" w:sz="4" w:space="0" w:color="auto"/>
              <w:left w:val="nil"/>
              <w:bottom w:val="single" w:sz="4" w:space="0" w:color="auto"/>
              <w:right w:val="single" w:sz="4" w:space="0" w:color="auto"/>
            </w:tcBorders>
            <w:vAlign w:val="center"/>
          </w:tcPr>
          <w:p w:rsidR="006B5F75" w:rsidRDefault="00436FB1">
            <w:pPr>
              <w:spacing w:line="300" w:lineRule="exact"/>
              <w:rPr>
                <w:rFonts w:ascii="仿宋" w:hAnsi="仿宋" w:cs="仿宋"/>
                <w:color w:val="000000" w:themeColor="text1"/>
                <w:sz w:val="24"/>
              </w:rPr>
            </w:pPr>
            <w:r>
              <w:rPr>
                <w:rFonts w:ascii="仿宋" w:hAnsi="仿宋" w:cs="仿宋" w:hint="eastAsia"/>
                <w:color w:val="000000" w:themeColor="text1"/>
                <w:sz w:val="24"/>
              </w:rPr>
              <w:t>案卷归档及时</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color w:val="000000" w:themeColor="text1"/>
                <w:sz w:val="24"/>
              </w:rPr>
            </w:pPr>
            <w:r>
              <w:rPr>
                <w:rFonts w:ascii="仿宋" w:hAnsi="仿宋" w:cs="仿宋" w:hint="eastAsia"/>
                <w:color w:val="000000" w:themeColor="text1"/>
                <w:sz w:val="24"/>
              </w:rPr>
              <w:t>0.5</w:t>
            </w:r>
            <w:r>
              <w:rPr>
                <w:rFonts w:ascii="仿宋" w:hAnsi="仿宋" w:cs="仿宋" w:hint="eastAsia"/>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7576" w:type="dxa"/>
            <w:gridSpan w:val="3"/>
            <w:tcBorders>
              <w:top w:val="single" w:sz="4" w:space="0" w:color="auto"/>
              <w:left w:val="single" w:sz="4" w:space="0" w:color="auto"/>
              <w:bottom w:val="single" w:sz="4" w:space="0" w:color="auto"/>
              <w:right w:val="single" w:sz="4" w:space="0" w:color="auto"/>
            </w:tcBorders>
            <w:vAlign w:val="center"/>
          </w:tcPr>
          <w:p w:rsidR="006B5F75" w:rsidRDefault="00436FB1">
            <w:pPr>
              <w:spacing w:line="300" w:lineRule="exact"/>
              <w:jc w:val="center"/>
              <w:rPr>
                <w:rFonts w:ascii="仿宋" w:hAnsi="仿宋" w:cs="仿宋"/>
                <w:b/>
                <w:bCs/>
                <w:color w:val="000000" w:themeColor="text1"/>
                <w:sz w:val="24"/>
              </w:rPr>
            </w:pPr>
            <w:r>
              <w:rPr>
                <w:rFonts w:ascii="仿宋" w:hAnsi="仿宋" w:cs="仿宋" w:hint="eastAsia"/>
                <w:b/>
                <w:bCs/>
                <w:color w:val="000000" w:themeColor="text1"/>
                <w:sz w:val="24"/>
              </w:rPr>
              <w:t>总</w:t>
            </w:r>
            <w:r>
              <w:rPr>
                <w:rFonts w:ascii="仿宋" w:hAnsi="仿宋" w:cs="仿宋" w:hint="eastAsia"/>
                <w:b/>
                <w:bCs/>
                <w:color w:val="000000" w:themeColor="text1"/>
                <w:sz w:val="24"/>
              </w:rPr>
              <w:t xml:space="preserve">  </w:t>
            </w:r>
            <w:r>
              <w:rPr>
                <w:rFonts w:ascii="仿宋" w:hAnsi="仿宋" w:cs="仿宋" w:hint="eastAsia"/>
                <w:b/>
                <w:bCs/>
                <w:color w:val="000000" w:themeColor="text1"/>
                <w:sz w:val="24"/>
              </w:rPr>
              <w:t>分</w:t>
            </w:r>
          </w:p>
        </w:tc>
        <w:tc>
          <w:tcPr>
            <w:tcW w:w="954" w:type="dxa"/>
            <w:tcBorders>
              <w:top w:val="single" w:sz="4" w:space="0" w:color="auto"/>
              <w:left w:val="nil"/>
              <w:bottom w:val="single" w:sz="4" w:space="0" w:color="auto"/>
              <w:right w:val="single" w:sz="4" w:space="0" w:color="auto"/>
            </w:tcBorders>
            <w:vAlign w:val="center"/>
          </w:tcPr>
          <w:p w:rsidR="006B5F75" w:rsidRDefault="00436FB1">
            <w:pPr>
              <w:spacing w:line="300" w:lineRule="exact"/>
              <w:jc w:val="center"/>
              <w:rPr>
                <w:rFonts w:ascii="仿宋" w:hAnsi="仿宋" w:cs="仿宋"/>
                <w:b/>
                <w:bCs/>
                <w:color w:val="000000" w:themeColor="text1"/>
                <w:sz w:val="24"/>
              </w:rPr>
            </w:pPr>
            <w:r>
              <w:rPr>
                <w:rFonts w:ascii="仿宋" w:hAnsi="仿宋" w:cs="仿宋" w:hint="eastAsia"/>
                <w:b/>
                <w:bCs/>
                <w:color w:val="000000" w:themeColor="text1"/>
                <w:sz w:val="24"/>
              </w:rPr>
              <w:t>100</w:t>
            </w:r>
            <w:r>
              <w:rPr>
                <w:rFonts w:ascii="仿宋" w:hAnsi="仿宋" w:cs="仿宋" w:hint="eastAsia"/>
                <w:b/>
                <w:bCs/>
                <w:color w:val="000000" w:themeColor="text1"/>
                <w:sz w:val="24"/>
              </w:rPr>
              <w:t>分</w:t>
            </w:r>
          </w:p>
        </w:tc>
        <w:tc>
          <w:tcPr>
            <w:tcW w:w="737" w:type="dxa"/>
            <w:tcBorders>
              <w:top w:val="single" w:sz="4" w:space="0" w:color="auto"/>
              <w:left w:val="nil"/>
              <w:bottom w:val="single" w:sz="4" w:space="0" w:color="auto"/>
              <w:right w:val="single" w:sz="4" w:space="0" w:color="auto"/>
            </w:tcBorders>
            <w:vAlign w:val="center"/>
          </w:tcPr>
          <w:p w:rsidR="006B5F75" w:rsidRDefault="006B5F75">
            <w:pPr>
              <w:spacing w:line="300" w:lineRule="exact"/>
              <w:jc w:val="center"/>
              <w:rPr>
                <w:rFonts w:ascii="仿宋" w:hAnsi="仿宋" w:cs="仿宋"/>
                <w:color w:val="000000" w:themeColor="text1"/>
                <w:sz w:val="24"/>
              </w:rPr>
            </w:pPr>
          </w:p>
        </w:tc>
      </w:tr>
      <w:tr w:rsidR="006B5F75">
        <w:trPr>
          <w:trHeight w:val="454"/>
        </w:trPr>
        <w:tc>
          <w:tcPr>
            <w:tcW w:w="9267" w:type="dxa"/>
            <w:gridSpan w:val="5"/>
            <w:tcBorders>
              <w:top w:val="single" w:sz="4" w:space="0" w:color="auto"/>
              <w:left w:val="single" w:sz="4" w:space="0" w:color="auto"/>
              <w:bottom w:val="single" w:sz="4" w:space="0" w:color="auto"/>
              <w:right w:val="single" w:sz="4" w:space="0" w:color="auto"/>
            </w:tcBorders>
          </w:tcPr>
          <w:p w:rsidR="006B5F75" w:rsidRDefault="00436FB1">
            <w:pPr>
              <w:widowControl/>
              <w:spacing w:line="320" w:lineRule="exact"/>
              <w:jc w:val="left"/>
              <w:rPr>
                <w:rFonts w:ascii="楷体" w:eastAsia="楷体" w:hAnsi="楷体" w:cs="楷体"/>
                <w:color w:val="000000" w:themeColor="text1"/>
                <w:kern w:val="0"/>
                <w:sz w:val="24"/>
              </w:rPr>
            </w:pPr>
            <w:r>
              <w:rPr>
                <w:rFonts w:ascii="楷体" w:eastAsia="楷体" w:hAnsi="楷体" w:cs="楷体" w:hint="eastAsia"/>
                <w:color w:val="000000" w:themeColor="text1"/>
                <w:kern w:val="0"/>
                <w:sz w:val="24"/>
              </w:rPr>
              <w:t>备注：</w:t>
            </w:r>
          </w:p>
          <w:p w:rsidR="006B5F75" w:rsidRDefault="00436FB1">
            <w:pPr>
              <w:widowControl/>
              <w:spacing w:line="320" w:lineRule="exact"/>
              <w:ind w:firstLineChars="200" w:firstLine="464"/>
              <w:jc w:val="left"/>
              <w:rPr>
                <w:rFonts w:ascii="楷体" w:eastAsia="楷体" w:hAnsi="楷体" w:cs="楷体"/>
                <w:color w:val="000000" w:themeColor="text1"/>
                <w:kern w:val="0"/>
                <w:sz w:val="24"/>
                <w:szCs w:val="21"/>
              </w:rPr>
            </w:pPr>
            <w:r>
              <w:rPr>
                <w:rFonts w:ascii="楷体" w:eastAsia="楷体" w:hAnsi="楷体" w:cs="楷体" w:hint="eastAsia"/>
                <w:color w:val="000000" w:themeColor="text1"/>
                <w:kern w:val="0"/>
                <w:sz w:val="24"/>
              </w:rPr>
              <w:t>1</w:t>
            </w:r>
            <w:r>
              <w:rPr>
                <w:rFonts w:ascii="楷体" w:eastAsia="楷体" w:hAnsi="楷体" w:cs="楷体" w:hint="eastAsia"/>
                <w:color w:val="000000" w:themeColor="text1"/>
                <w:kern w:val="0"/>
                <w:sz w:val="24"/>
              </w:rPr>
              <w:t>.</w:t>
            </w:r>
            <w:r>
              <w:rPr>
                <w:rFonts w:ascii="楷体" w:eastAsia="楷体" w:hAnsi="楷体" w:cs="楷体" w:hint="eastAsia"/>
                <w:color w:val="000000" w:themeColor="text1"/>
                <w:kern w:val="0"/>
                <w:sz w:val="24"/>
              </w:rPr>
              <w:t>本次案卷评查满分为</w:t>
            </w:r>
            <w:r>
              <w:rPr>
                <w:rFonts w:ascii="楷体" w:eastAsia="楷体" w:hAnsi="楷体" w:cs="楷体" w:hint="eastAsia"/>
                <w:color w:val="000000" w:themeColor="text1"/>
                <w:kern w:val="0"/>
                <w:sz w:val="24"/>
              </w:rPr>
              <w:t>100</w:t>
            </w:r>
            <w:r>
              <w:rPr>
                <w:rFonts w:ascii="楷体" w:eastAsia="楷体" w:hAnsi="楷体" w:cs="楷体" w:hint="eastAsia"/>
                <w:color w:val="000000" w:themeColor="text1"/>
                <w:kern w:val="0"/>
                <w:sz w:val="24"/>
              </w:rPr>
              <w:t>分，</w:t>
            </w:r>
            <w:r>
              <w:rPr>
                <w:rFonts w:ascii="楷体" w:eastAsia="楷体" w:hAnsi="楷体" w:cs="楷体" w:hint="eastAsia"/>
                <w:color w:val="000000" w:themeColor="text1"/>
                <w:kern w:val="0"/>
                <w:sz w:val="24"/>
                <w:szCs w:val="21"/>
              </w:rPr>
              <w:t>90</w:t>
            </w:r>
            <w:r>
              <w:rPr>
                <w:rFonts w:ascii="楷体" w:eastAsia="楷体" w:hAnsi="楷体" w:cs="楷体" w:hint="eastAsia"/>
                <w:color w:val="000000" w:themeColor="text1"/>
                <w:kern w:val="0"/>
                <w:sz w:val="24"/>
                <w:szCs w:val="21"/>
              </w:rPr>
              <w:t>分以上为优秀，</w:t>
            </w:r>
            <w:r>
              <w:rPr>
                <w:rFonts w:ascii="楷体" w:eastAsia="楷体" w:hAnsi="楷体" w:cs="楷体" w:hint="eastAsia"/>
                <w:color w:val="000000" w:themeColor="text1"/>
                <w:kern w:val="0"/>
                <w:sz w:val="24"/>
                <w:szCs w:val="21"/>
              </w:rPr>
              <w:t>80</w:t>
            </w:r>
            <w:r>
              <w:rPr>
                <w:rFonts w:ascii="楷体" w:eastAsia="楷体" w:hAnsi="楷体" w:cs="楷体" w:hint="eastAsia"/>
                <w:color w:val="000000" w:themeColor="text1"/>
                <w:kern w:val="0"/>
                <w:sz w:val="24"/>
                <w:szCs w:val="21"/>
              </w:rPr>
              <w:t>—</w:t>
            </w:r>
            <w:r>
              <w:rPr>
                <w:rFonts w:ascii="楷体" w:eastAsia="楷体" w:hAnsi="楷体" w:cs="楷体" w:hint="eastAsia"/>
                <w:color w:val="000000" w:themeColor="text1"/>
                <w:kern w:val="0"/>
                <w:sz w:val="24"/>
                <w:szCs w:val="21"/>
              </w:rPr>
              <w:t>89</w:t>
            </w:r>
            <w:r>
              <w:rPr>
                <w:rFonts w:ascii="楷体" w:eastAsia="楷体" w:hAnsi="楷体" w:cs="楷体" w:hint="eastAsia"/>
                <w:color w:val="000000" w:themeColor="text1"/>
                <w:kern w:val="0"/>
                <w:sz w:val="24"/>
                <w:szCs w:val="21"/>
              </w:rPr>
              <w:t>分为良好，</w:t>
            </w:r>
            <w:r>
              <w:rPr>
                <w:rFonts w:ascii="楷体" w:eastAsia="楷体" w:hAnsi="楷体" w:cs="楷体" w:hint="eastAsia"/>
                <w:color w:val="000000" w:themeColor="text1"/>
                <w:kern w:val="0"/>
                <w:sz w:val="24"/>
                <w:szCs w:val="21"/>
              </w:rPr>
              <w:t>70</w:t>
            </w:r>
            <w:r>
              <w:rPr>
                <w:rFonts w:ascii="楷体" w:eastAsia="楷体" w:hAnsi="楷体" w:cs="楷体" w:hint="eastAsia"/>
                <w:color w:val="000000" w:themeColor="text1"/>
                <w:kern w:val="0"/>
                <w:sz w:val="24"/>
                <w:szCs w:val="21"/>
              </w:rPr>
              <w:t>—</w:t>
            </w:r>
            <w:r>
              <w:rPr>
                <w:rFonts w:ascii="楷体" w:eastAsia="楷体" w:hAnsi="楷体" w:cs="楷体" w:hint="eastAsia"/>
                <w:color w:val="000000" w:themeColor="text1"/>
                <w:kern w:val="0"/>
                <w:sz w:val="24"/>
                <w:szCs w:val="21"/>
              </w:rPr>
              <w:t>79</w:t>
            </w:r>
            <w:r>
              <w:rPr>
                <w:rFonts w:ascii="楷体" w:eastAsia="楷体" w:hAnsi="楷体" w:cs="楷体" w:hint="eastAsia"/>
                <w:color w:val="000000" w:themeColor="text1"/>
                <w:kern w:val="0"/>
                <w:sz w:val="24"/>
                <w:szCs w:val="21"/>
              </w:rPr>
              <w:t>分为合格，不满</w:t>
            </w:r>
            <w:r>
              <w:rPr>
                <w:rFonts w:ascii="楷体" w:eastAsia="楷体" w:hAnsi="楷体" w:cs="楷体" w:hint="eastAsia"/>
                <w:color w:val="000000" w:themeColor="text1"/>
                <w:kern w:val="0"/>
                <w:sz w:val="24"/>
                <w:szCs w:val="21"/>
              </w:rPr>
              <w:t>70</w:t>
            </w:r>
            <w:r>
              <w:rPr>
                <w:rFonts w:ascii="楷体" w:eastAsia="楷体" w:hAnsi="楷体" w:cs="楷体" w:hint="eastAsia"/>
                <w:color w:val="000000" w:themeColor="text1"/>
                <w:kern w:val="0"/>
                <w:sz w:val="24"/>
                <w:szCs w:val="21"/>
              </w:rPr>
              <w:t>分为不合格；</w:t>
            </w:r>
          </w:p>
          <w:p w:rsidR="006B5F75" w:rsidRDefault="00436FB1">
            <w:pPr>
              <w:widowControl/>
              <w:spacing w:line="320" w:lineRule="exact"/>
              <w:ind w:firstLineChars="200" w:firstLine="464"/>
              <w:jc w:val="left"/>
              <w:rPr>
                <w:rFonts w:ascii="楷体" w:eastAsia="楷体" w:hAnsi="楷体" w:cs="楷体"/>
                <w:color w:val="000000" w:themeColor="text1"/>
                <w:kern w:val="0"/>
                <w:sz w:val="24"/>
              </w:rPr>
            </w:pPr>
            <w:r>
              <w:rPr>
                <w:rFonts w:ascii="楷体" w:eastAsia="楷体" w:hAnsi="楷体" w:cs="楷体" w:hint="eastAsia"/>
                <w:color w:val="000000" w:themeColor="text1"/>
                <w:kern w:val="0"/>
                <w:sz w:val="24"/>
              </w:rPr>
              <w:t>2</w:t>
            </w:r>
            <w:r>
              <w:rPr>
                <w:rFonts w:ascii="楷体" w:eastAsia="楷体" w:hAnsi="楷体" w:cs="楷体" w:hint="eastAsia"/>
                <w:color w:val="000000" w:themeColor="text1"/>
                <w:kern w:val="0"/>
                <w:sz w:val="24"/>
              </w:rPr>
              <w:t>.</w:t>
            </w:r>
            <w:r>
              <w:rPr>
                <w:rFonts w:ascii="楷体" w:eastAsia="楷体" w:hAnsi="楷体" w:cs="楷体" w:hint="eastAsia"/>
                <w:color w:val="000000" w:themeColor="text1"/>
                <w:kern w:val="0"/>
                <w:sz w:val="24"/>
              </w:rPr>
              <w:t>凡是经行政复议、行政诉讼未能维持的案卷视情而定为不合格案卷；</w:t>
            </w:r>
          </w:p>
          <w:p w:rsidR="006B5F75" w:rsidRDefault="00436FB1">
            <w:pPr>
              <w:widowControl/>
              <w:spacing w:line="320" w:lineRule="exact"/>
              <w:ind w:firstLineChars="200" w:firstLine="464"/>
              <w:jc w:val="left"/>
              <w:rPr>
                <w:rFonts w:ascii="楷体" w:eastAsia="楷体" w:hAnsi="楷体" w:cs="楷体"/>
                <w:color w:val="000000" w:themeColor="text1"/>
                <w:kern w:val="0"/>
                <w:sz w:val="24"/>
              </w:rPr>
            </w:pPr>
            <w:r>
              <w:rPr>
                <w:rFonts w:ascii="楷体" w:eastAsia="楷体" w:hAnsi="楷体" w:cs="楷体" w:hint="eastAsia"/>
                <w:color w:val="000000" w:themeColor="text1"/>
                <w:kern w:val="0"/>
                <w:sz w:val="24"/>
              </w:rPr>
              <w:t>3</w:t>
            </w:r>
            <w:r>
              <w:rPr>
                <w:rFonts w:ascii="楷体" w:eastAsia="楷体" w:hAnsi="楷体" w:cs="楷体" w:hint="eastAsia"/>
                <w:color w:val="000000" w:themeColor="text1"/>
                <w:kern w:val="0"/>
                <w:sz w:val="24"/>
              </w:rPr>
              <w:t>.</w:t>
            </w:r>
            <w:r>
              <w:rPr>
                <w:rFonts w:ascii="楷体" w:eastAsia="楷体" w:hAnsi="楷体" w:cs="楷体" w:hint="eastAsia"/>
                <w:color w:val="000000" w:themeColor="text1"/>
                <w:kern w:val="0"/>
                <w:sz w:val="24"/>
              </w:rPr>
              <w:t>凡是实施行政处罚的主体、权限、依据、条件不符合法定要求的均为不合格案卷；</w:t>
            </w:r>
          </w:p>
          <w:p w:rsidR="006B5F75" w:rsidRDefault="00436FB1">
            <w:pPr>
              <w:spacing w:line="400" w:lineRule="exact"/>
              <w:ind w:firstLineChars="200" w:firstLine="464"/>
              <w:rPr>
                <w:rFonts w:ascii="仿宋_GB2312" w:eastAsia="仿宋_GB2312" w:hAnsi="华文中宋"/>
                <w:color w:val="000000" w:themeColor="text1"/>
                <w:sz w:val="22"/>
                <w:szCs w:val="22"/>
              </w:rPr>
            </w:pPr>
            <w:r>
              <w:rPr>
                <w:rFonts w:ascii="楷体" w:eastAsia="楷体" w:hAnsi="楷体" w:cs="楷体" w:hint="eastAsia"/>
                <w:color w:val="000000" w:themeColor="text1"/>
                <w:kern w:val="0"/>
                <w:sz w:val="24"/>
              </w:rPr>
              <w:t>4</w:t>
            </w:r>
            <w:r>
              <w:rPr>
                <w:rFonts w:ascii="楷体" w:eastAsia="楷体" w:hAnsi="楷体" w:cs="楷体" w:hint="eastAsia"/>
                <w:color w:val="000000" w:themeColor="text1"/>
                <w:kern w:val="0"/>
                <w:sz w:val="24"/>
              </w:rPr>
              <w:t>.</w:t>
            </w:r>
            <w:r>
              <w:rPr>
                <w:rFonts w:ascii="楷体" w:eastAsia="楷体" w:hAnsi="楷体" w:cs="楷体" w:hint="eastAsia"/>
                <w:color w:val="000000" w:themeColor="text1"/>
                <w:kern w:val="0"/>
                <w:sz w:val="24"/>
              </w:rPr>
              <w:t>国务院各部委、直属单位对本系统实施行政处罚程序及文书另有规定的，从其规定执行。</w:t>
            </w:r>
          </w:p>
        </w:tc>
      </w:tr>
    </w:tbl>
    <w:p w:rsidR="006B5F75" w:rsidRDefault="006B5F75">
      <w:pPr>
        <w:rPr>
          <w:color w:val="000000" w:themeColor="text1"/>
        </w:rPr>
      </w:pPr>
    </w:p>
    <w:p w:rsidR="006B5F75" w:rsidRDefault="006B5F75">
      <w:pPr>
        <w:jc w:val="left"/>
        <w:rPr>
          <w:rFonts w:ascii="仿宋_GB2312" w:eastAsia="仿宋_GB2312" w:hAnsi="仿宋_GB2312" w:cs="仿宋_GB2312"/>
          <w:color w:val="000000" w:themeColor="text1"/>
          <w:szCs w:val="32"/>
        </w:rPr>
      </w:pPr>
    </w:p>
    <w:p w:rsidR="006B5F75" w:rsidRDefault="006B5F75">
      <w:pPr>
        <w:widowControl/>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6B5F75">
      <w:pPr>
        <w:pStyle w:val="a3"/>
        <w:spacing w:after="0"/>
        <w:rPr>
          <w:rFonts w:ascii="仿宋_GB2312" w:eastAsia="仿宋_GB2312" w:hAnsi="仿宋_GB2312" w:cs="仿宋_GB2312"/>
          <w:color w:val="000000" w:themeColor="text1"/>
          <w:szCs w:val="32"/>
        </w:rPr>
      </w:pPr>
    </w:p>
    <w:p w:rsidR="006B5F75" w:rsidRDefault="00436FB1">
      <w:pPr>
        <w:spacing w:line="740" w:lineRule="exact"/>
        <w:rPr>
          <w:color w:val="000000" w:themeColor="text1"/>
        </w:rPr>
      </w:pPr>
      <w:r>
        <w:rPr>
          <w:rFonts w:hint="eastAsia"/>
          <w:color w:val="000000" w:themeColor="text1"/>
        </w:rPr>
        <w:t>（</w:t>
      </w:r>
      <w:r>
        <w:rPr>
          <w:rFonts w:hint="eastAsia"/>
          <w:color w:val="000000" w:themeColor="text1"/>
        </w:rPr>
        <w:t>信息公开形式：主动公开</w:t>
      </w:r>
      <w:r>
        <w:rPr>
          <w:rFonts w:hint="eastAsia"/>
          <w:color w:val="000000" w:themeColor="text1"/>
        </w:rPr>
        <w:t>）</w:t>
      </w:r>
    </w:p>
    <w:p w:rsidR="006B5F75" w:rsidRDefault="00436FB1">
      <w:pPr>
        <w:tabs>
          <w:tab w:val="left" w:pos="5928"/>
          <w:tab w:val="left" w:pos="6240"/>
        </w:tabs>
        <w:ind w:firstLineChars="49" w:firstLine="114"/>
        <w:rPr>
          <w:rFonts w:ascii="仿宋" w:hAnsi="仿宋"/>
          <w:bCs/>
          <w:color w:val="000000" w:themeColor="text1"/>
          <w:sz w:val="28"/>
          <w:szCs w:val="28"/>
        </w:rPr>
      </w:pPr>
      <w:r>
        <w:rPr>
          <w:rFonts w:ascii="宋体" w:eastAsia="宋体" w:hAnsi="宋体"/>
          <w:bCs/>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379730</wp:posOffset>
                </wp:positionV>
                <wp:extent cx="575500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6350">
                          <a:solidFill>
                            <a:srgbClr val="000000"/>
                          </a:solidFill>
                          <a:round/>
                        </a:ln>
                        <a:effectLst/>
                      </wps:spPr>
                      <wps:bodyPr/>
                    </wps:wsp>
                  </a:graphicData>
                </a:graphic>
              </wp:anchor>
            </w:drawing>
          </mc:Choice>
          <mc:Fallback>
            <w:pict>
              <v:line w14:anchorId="58FBFED6" id="直接连接符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8.25pt,29.9pt" to="444.9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" strokeweight=".5pt"/>
            </w:pict>
          </mc:Fallback>
        </mc:AlternateContent>
      </w:r>
      <w:r>
        <w:rPr>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4445</wp:posOffset>
                </wp:positionV>
                <wp:extent cx="5756275" cy="0"/>
                <wp:effectExtent l="0" t="0" r="0" b="0"/>
                <wp:wrapNone/>
                <wp:docPr id="7" name="直接连接符 7"/>
                <wp:cNvGraphicFramePr/>
                <a:graphic xmlns:a="http://schemas.openxmlformats.org/drawingml/2006/main">
                  <a:graphicData uri="http://schemas.microsoft.com/office/word/2010/wordprocessingShape">
                    <wps:wsp>
                      <wps:cNvCnPr/>
                      <wps:spPr>
                        <a:xfrm>
                          <a:off x="918845" y="9022080"/>
                          <a:ext cx="575627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168987DD" id="直接连接符 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8pt,.35pt" to="44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"/>
            </w:pict>
          </mc:Fallback>
        </mc:AlternateContent>
      </w:r>
      <w:r>
        <w:rPr>
          <w:rFonts w:ascii="仿宋" w:hAnsi="仿宋"/>
          <w:bCs/>
          <w:color w:val="000000" w:themeColor="text1"/>
          <w:sz w:val="28"/>
          <w:szCs w:val="28"/>
        </w:rPr>
        <w:t>陕西省</w:t>
      </w:r>
      <w:r>
        <w:rPr>
          <w:rFonts w:ascii="仿宋" w:hAnsi="仿宋" w:hint="eastAsia"/>
          <w:bCs/>
          <w:color w:val="000000" w:themeColor="text1"/>
          <w:sz w:val="28"/>
          <w:szCs w:val="28"/>
        </w:rPr>
        <w:t>应急管理厅</w:t>
      </w:r>
      <w:r>
        <w:rPr>
          <w:rFonts w:ascii="仿宋" w:hAnsi="仿宋"/>
          <w:bCs/>
          <w:color w:val="000000" w:themeColor="text1"/>
          <w:sz w:val="28"/>
          <w:szCs w:val="28"/>
        </w:rPr>
        <w:t>办公室</w:t>
      </w:r>
      <w:r>
        <w:rPr>
          <w:rFonts w:ascii="仿宋" w:hAnsi="仿宋"/>
          <w:bCs/>
          <w:color w:val="000000" w:themeColor="text1"/>
          <w:sz w:val="28"/>
          <w:szCs w:val="28"/>
        </w:rPr>
        <w:t xml:space="preserve">      </w:t>
      </w:r>
      <w:r>
        <w:rPr>
          <w:rFonts w:ascii="仿宋" w:hAnsi="仿宋" w:hint="eastAsia"/>
          <w:bCs/>
          <w:color w:val="000000" w:themeColor="text1"/>
          <w:sz w:val="28"/>
          <w:szCs w:val="28"/>
        </w:rPr>
        <w:t xml:space="preserve">   </w:t>
      </w:r>
      <w:r>
        <w:rPr>
          <w:rFonts w:ascii="仿宋" w:hAnsi="仿宋"/>
          <w:bCs/>
          <w:color w:val="000000" w:themeColor="text1"/>
          <w:sz w:val="28"/>
          <w:szCs w:val="28"/>
        </w:rPr>
        <w:t xml:space="preserve">   </w:t>
      </w:r>
      <w:r>
        <w:rPr>
          <w:rFonts w:ascii="仿宋" w:hAnsi="仿宋" w:hint="eastAsia"/>
          <w:bCs/>
          <w:color w:val="000000" w:themeColor="text1"/>
          <w:sz w:val="28"/>
          <w:szCs w:val="28"/>
        </w:rPr>
        <w:t xml:space="preserve">       </w:t>
      </w:r>
      <w:r>
        <w:rPr>
          <w:rFonts w:ascii="仿宋" w:hAnsi="仿宋" w:hint="eastAsia"/>
          <w:bCs/>
          <w:color w:val="000000" w:themeColor="text1"/>
          <w:sz w:val="28"/>
          <w:szCs w:val="28"/>
        </w:rPr>
        <w:t xml:space="preserve">  </w:t>
      </w:r>
      <w:r>
        <w:rPr>
          <w:rFonts w:ascii="仿宋" w:hAnsi="仿宋"/>
          <w:bCs/>
          <w:color w:val="000000" w:themeColor="text1"/>
          <w:sz w:val="28"/>
          <w:szCs w:val="28"/>
        </w:rPr>
        <w:t>20</w:t>
      </w:r>
      <w:r>
        <w:rPr>
          <w:rFonts w:ascii="仿宋" w:hAnsi="仿宋" w:hint="eastAsia"/>
          <w:bCs/>
          <w:color w:val="000000" w:themeColor="text1"/>
          <w:sz w:val="28"/>
          <w:szCs w:val="28"/>
        </w:rPr>
        <w:t>20</w:t>
      </w:r>
      <w:r>
        <w:rPr>
          <w:rFonts w:ascii="仿宋" w:hAnsi="仿宋"/>
          <w:bCs/>
          <w:color w:val="000000" w:themeColor="text1"/>
          <w:sz w:val="28"/>
          <w:szCs w:val="28"/>
        </w:rPr>
        <w:t>年</w:t>
      </w:r>
      <w:r>
        <w:rPr>
          <w:rFonts w:ascii="仿宋" w:hAnsi="仿宋" w:hint="eastAsia"/>
          <w:bCs/>
          <w:color w:val="000000" w:themeColor="text1"/>
          <w:sz w:val="28"/>
          <w:szCs w:val="28"/>
        </w:rPr>
        <w:t>12</w:t>
      </w:r>
      <w:r>
        <w:rPr>
          <w:rFonts w:ascii="仿宋" w:hAnsi="仿宋"/>
          <w:bCs/>
          <w:color w:val="000000" w:themeColor="text1"/>
          <w:sz w:val="28"/>
          <w:szCs w:val="28"/>
        </w:rPr>
        <w:t>月</w:t>
      </w:r>
      <w:r>
        <w:rPr>
          <w:rFonts w:ascii="仿宋" w:hAnsi="仿宋" w:hint="eastAsia"/>
          <w:bCs/>
          <w:color w:val="000000" w:themeColor="text1"/>
          <w:sz w:val="28"/>
          <w:szCs w:val="28"/>
        </w:rPr>
        <w:t>3</w:t>
      </w:r>
      <w:r>
        <w:rPr>
          <w:rFonts w:ascii="仿宋" w:hAnsi="仿宋"/>
          <w:bCs/>
          <w:color w:val="000000" w:themeColor="text1"/>
          <w:sz w:val="28"/>
          <w:szCs w:val="28"/>
        </w:rPr>
        <w:t>日印发</w:t>
      </w:r>
    </w:p>
    <w:p w:rsidR="006B5F75" w:rsidRDefault="00436FB1">
      <w:pPr>
        <w:ind w:rightChars="-60" w:right="-187"/>
        <w:rPr>
          <w:rFonts w:ascii="仿宋_GB2312" w:eastAsia="仿宋_GB2312" w:hAnsi="仿宋_GB2312" w:cs="仿宋_GB2312"/>
          <w:color w:val="000000" w:themeColor="text1"/>
          <w:szCs w:val="32"/>
        </w:rPr>
      </w:pPr>
      <w:r>
        <w:rPr>
          <w:rFonts w:ascii="宋体" w:eastAsia="宋体" w:hAnsi="宋体" w:hint="eastAsia"/>
          <w:bCs/>
          <w:color w:val="000000" w:themeColor="text1"/>
          <w:sz w:val="24"/>
        </w:rPr>
        <w:t>承办单位：安全生产执法局</w:t>
      </w:r>
      <w:r>
        <w:rPr>
          <w:rFonts w:ascii="宋体" w:eastAsia="宋体" w:hAnsi="宋体" w:hint="eastAsia"/>
          <w:bCs/>
          <w:color w:val="000000" w:themeColor="text1"/>
          <w:sz w:val="24"/>
        </w:rPr>
        <w:t xml:space="preserve">     </w:t>
      </w:r>
      <w:r>
        <w:rPr>
          <w:rFonts w:ascii="宋体" w:eastAsia="宋体" w:hAnsi="宋体" w:hint="eastAsia"/>
          <w:bCs/>
          <w:color w:val="000000" w:themeColor="text1"/>
          <w:sz w:val="24"/>
        </w:rPr>
        <w:t>经办人：叶剑虹</w:t>
      </w:r>
      <w:r>
        <w:rPr>
          <w:rFonts w:ascii="宋体" w:eastAsia="宋体" w:hAnsi="宋体" w:hint="eastAsia"/>
          <w:bCs/>
          <w:color w:val="000000" w:themeColor="text1"/>
          <w:sz w:val="24"/>
        </w:rPr>
        <w:t xml:space="preserve">     </w:t>
      </w:r>
      <w:r>
        <w:rPr>
          <w:rFonts w:ascii="宋体" w:eastAsia="宋体" w:hAnsi="宋体" w:hint="eastAsia"/>
          <w:bCs/>
          <w:color w:val="000000" w:themeColor="text1"/>
          <w:sz w:val="24"/>
        </w:rPr>
        <w:t>电话：</w:t>
      </w:r>
      <w:r>
        <w:rPr>
          <w:rFonts w:ascii="宋体" w:eastAsia="宋体" w:hAnsi="宋体" w:hint="eastAsia"/>
          <w:bCs/>
          <w:color w:val="000000" w:themeColor="text1"/>
          <w:sz w:val="24"/>
        </w:rPr>
        <w:t xml:space="preserve">61166183     </w:t>
      </w:r>
      <w:r>
        <w:rPr>
          <w:rFonts w:ascii="宋体" w:eastAsia="宋体" w:hAnsi="宋体"/>
          <w:bCs/>
          <w:color w:val="000000" w:themeColor="text1"/>
          <w:sz w:val="24"/>
        </w:rPr>
        <w:t>共</w:t>
      </w:r>
      <w:r>
        <w:rPr>
          <w:rFonts w:ascii="宋体" w:eastAsia="宋体" w:hAnsi="宋体" w:hint="eastAsia"/>
          <w:bCs/>
          <w:color w:val="000000" w:themeColor="text1"/>
          <w:sz w:val="24"/>
        </w:rPr>
        <w:t>印</w:t>
      </w:r>
      <w:r>
        <w:rPr>
          <w:rFonts w:ascii="宋体" w:eastAsia="宋体" w:hAnsi="宋体" w:hint="eastAsia"/>
          <w:bCs/>
          <w:color w:val="000000" w:themeColor="text1"/>
          <w:sz w:val="24"/>
        </w:rPr>
        <w:t>25</w:t>
      </w:r>
      <w:r>
        <w:rPr>
          <w:rFonts w:ascii="宋体" w:eastAsia="宋体" w:hAnsi="宋体"/>
          <w:bCs/>
          <w:color w:val="000000" w:themeColor="text1"/>
          <w:sz w:val="24"/>
        </w:rPr>
        <w:t>份</w:t>
      </w:r>
    </w:p>
    <w:sectPr w:rsidR="006B5F75">
      <w:footerReference w:type="default" r:id="rId8"/>
      <w:pgSz w:w="11906" w:h="16838"/>
      <w:pgMar w:top="1701" w:right="1587" w:bottom="1587" w:left="1587" w:header="851" w:footer="964" w:gutter="0"/>
      <w:pgNumType w:fmt="numberInDash"/>
      <w:cols w:space="0"/>
      <w:docGrid w:type="linesAndChars" w:linePitch="615"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B1" w:rsidRDefault="00436FB1">
      <w:r>
        <w:separator/>
      </w:r>
    </w:p>
  </w:endnote>
  <w:endnote w:type="continuationSeparator" w:id="0">
    <w:p w:rsidR="00436FB1" w:rsidRDefault="0043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FZFS">
    <w:altName w:val="宋体"/>
    <w:charset w:val="86"/>
    <w:family w:val="auto"/>
    <w:pitch w:val="default"/>
    <w:sig w:usb0="00000000" w:usb1="00000000" w:usb2="00000010" w:usb3="00000000" w:csb0="00040000" w:csb1="00000000"/>
  </w:font>
  <w:font w:name="FZHT">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F75" w:rsidRDefault="00436FB1">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5F75" w:rsidRDefault="00436FB1">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11BB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B5F75" w:rsidRDefault="00436FB1">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11BB7">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B1" w:rsidRDefault="00436FB1">
      <w:r>
        <w:separator/>
      </w:r>
    </w:p>
  </w:footnote>
  <w:footnote w:type="continuationSeparator" w:id="0">
    <w:p w:rsidR="00436FB1" w:rsidRDefault="00436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4493F"/>
    <w:multiLevelType w:val="singleLevel"/>
    <w:tmpl w:val="4624493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HorizontalSpacing w:val="156"/>
  <w:drawingGridVerticalSpacing w:val="30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B7038C"/>
    <w:rsid w:val="00436FB1"/>
    <w:rsid w:val="006B5F75"/>
    <w:rsid w:val="008E5E1E"/>
    <w:rsid w:val="00E11BB7"/>
    <w:rsid w:val="02981B0F"/>
    <w:rsid w:val="03765A9B"/>
    <w:rsid w:val="04C3492B"/>
    <w:rsid w:val="05896156"/>
    <w:rsid w:val="0C922DED"/>
    <w:rsid w:val="0D8A6D0C"/>
    <w:rsid w:val="0E001921"/>
    <w:rsid w:val="15EF3855"/>
    <w:rsid w:val="194A127B"/>
    <w:rsid w:val="1B5634DE"/>
    <w:rsid w:val="1CD837E4"/>
    <w:rsid w:val="1CDA5D8A"/>
    <w:rsid w:val="1D865F41"/>
    <w:rsid w:val="1D914B84"/>
    <w:rsid w:val="21B1795A"/>
    <w:rsid w:val="23BD7EA6"/>
    <w:rsid w:val="2534093C"/>
    <w:rsid w:val="25FE6C68"/>
    <w:rsid w:val="26050073"/>
    <w:rsid w:val="27741487"/>
    <w:rsid w:val="2BBC7460"/>
    <w:rsid w:val="2DA447B0"/>
    <w:rsid w:val="2E8946AB"/>
    <w:rsid w:val="2EEF076E"/>
    <w:rsid w:val="302A5A1A"/>
    <w:rsid w:val="303F6435"/>
    <w:rsid w:val="314869E9"/>
    <w:rsid w:val="3508743A"/>
    <w:rsid w:val="36A21478"/>
    <w:rsid w:val="36A3360B"/>
    <w:rsid w:val="38A96EA2"/>
    <w:rsid w:val="3C542989"/>
    <w:rsid w:val="404710AB"/>
    <w:rsid w:val="41776ECA"/>
    <w:rsid w:val="417D1ADE"/>
    <w:rsid w:val="45D353D0"/>
    <w:rsid w:val="4793412F"/>
    <w:rsid w:val="48ED5619"/>
    <w:rsid w:val="4A4D4C3C"/>
    <w:rsid w:val="4A7859A3"/>
    <w:rsid w:val="4B00230E"/>
    <w:rsid w:val="4DF53B83"/>
    <w:rsid w:val="4E4650FB"/>
    <w:rsid w:val="4E8205A0"/>
    <w:rsid w:val="50FE4944"/>
    <w:rsid w:val="53223F3A"/>
    <w:rsid w:val="57D326E4"/>
    <w:rsid w:val="5A1978E8"/>
    <w:rsid w:val="5AD52C5C"/>
    <w:rsid w:val="5AEF7FAA"/>
    <w:rsid w:val="5C435638"/>
    <w:rsid w:val="62FA3398"/>
    <w:rsid w:val="65777A81"/>
    <w:rsid w:val="664A5AE5"/>
    <w:rsid w:val="67B7038C"/>
    <w:rsid w:val="6BBC05EA"/>
    <w:rsid w:val="6C456E40"/>
    <w:rsid w:val="6DC44BF5"/>
    <w:rsid w:val="6EF06913"/>
    <w:rsid w:val="6EF46324"/>
    <w:rsid w:val="6FC20886"/>
    <w:rsid w:val="733D57C2"/>
    <w:rsid w:val="761C6894"/>
    <w:rsid w:val="762F7699"/>
    <w:rsid w:val="78643753"/>
    <w:rsid w:val="7A813AD9"/>
    <w:rsid w:val="7BC06BBA"/>
    <w:rsid w:val="7BDB3F7A"/>
    <w:rsid w:val="7C75368F"/>
    <w:rsid w:val="7EC5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3743F33-FF8A-4845-9986-233CE05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qFormat/>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qFormat/>
    <w:rPr>
      <w:rFonts w:ascii="Times New Roman" w:eastAsia="宋体" w:hAnsi="Times New Roman" w:cs="Times New Roman"/>
    </w:rPr>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 w:type="paragraph" w:customStyle="1" w:styleId="pa-10">
    <w:name w:val="pa-10"/>
    <w:basedOn w:val="a"/>
    <w:qFormat/>
    <w:pPr>
      <w:widowControl/>
      <w:spacing w:line="400" w:lineRule="atLeast"/>
      <w:jc w:val="center"/>
    </w:pPr>
    <w:rPr>
      <w:rFonts w:ascii="宋体" w:eastAsia="宋体" w:hAnsi="宋体" w:cs="宋体"/>
      <w:kern w:val="0"/>
      <w:sz w:val="24"/>
    </w:rPr>
  </w:style>
  <w:style w:type="character" w:customStyle="1" w:styleId="ca-31">
    <w:name w:val="ca-31"/>
    <w:qFormat/>
    <w:rPr>
      <w:rFonts w:ascii="方正大标宋简体" w:eastAsia="方正大标宋简体" w:hint="eastAsia"/>
      <w:sz w:val="36"/>
      <w:szCs w:val="36"/>
    </w:rPr>
  </w:style>
  <w:style w:type="paragraph" w:customStyle="1" w:styleId="pa-4">
    <w:name w:val="pa-4"/>
    <w:basedOn w:val="a"/>
    <w:qFormat/>
    <w:pPr>
      <w:widowControl/>
      <w:spacing w:line="340" w:lineRule="atLeast"/>
    </w:pPr>
    <w:rPr>
      <w:rFonts w:ascii="宋体" w:eastAsia="宋体" w:hAnsi="宋体" w:cs="宋体"/>
      <w:kern w:val="0"/>
      <w:sz w:val="24"/>
    </w:rPr>
  </w:style>
  <w:style w:type="character" w:customStyle="1" w:styleId="ca-11">
    <w:name w:val="ca-11"/>
    <w:qFormat/>
    <w:rPr>
      <w:rFonts w:ascii="FZFS" w:eastAsia="FZFS" w:hint="eastAsia"/>
      <w:sz w:val="30"/>
      <w:szCs w:val="30"/>
    </w:rPr>
  </w:style>
  <w:style w:type="paragraph" w:customStyle="1" w:styleId="pa-12">
    <w:name w:val="pa-12"/>
    <w:basedOn w:val="a"/>
    <w:qFormat/>
    <w:pPr>
      <w:widowControl/>
      <w:spacing w:line="280" w:lineRule="atLeast"/>
      <w:jc w:val="center"/>
    </w:pPr>
    <w:rPr>
      <w:rFonts w:ascii="宋体" w:eastAsia="宋体" w:hAnsi="宋体" w:cs="宋体"/>
      <w:kern w:val="0"/>
      <w:sz w:val="24"/>
    </w:rPr>
  </w:style>
  <w:style w:type="character" w:customStyle="1" w:styleId="ca-91">
    <w:name w:val="ca-91"/>
    <w:qFormat/>
    <w:rPr>
      <w:rFonts w:ascii="FZHT" w:eastAsia="FZHT" w:hint="eastAsia"/>
      <w:sz w:val="24"/>
      <w:szCs w:val="24"/>
    </w:rPr>
  </w:style>
  <w:style w:type="character" w:customStyle="1" w:styleId="ca-71">
    <w:name w:val="ca-71"/>
    <w:qFormat/>
    <w:rPr>
      <w:rFonts w:ascii="FZFS" w:eastAsia="FZFS"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555</Words>
  <Characters>3165</Characters>
  <Application>Microsoft Office Word</Application>
  <DocSecurity>0</DocSecurity>
  <Lines>26</Lines>
  <Paragraphs>7</Paragraphs>
  <ScaleCrop>false</ScaleCrop>
  <Company>MS</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2020-12-03T06:33:00Z</cp:lastPrinted>
  <dcterms:created xsi:type="dcterms:W3CDTF">2020-12-03T07:35:00Z</dcterms:created>
  <dcterms:modified xsi:type="dcterms:W3CDTF">2020-12-03T07:35:00Z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