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8F" w:rsidRDefault="00BA288F" w:rsidP="00BA288F">
      <w:pPr>
        <w:pStyle w:val="a4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BA288F" w:rsidRDefault="00BA288F" w:rsidP="00BA288F">
      <w:pPr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</w:rPr>
        <w:t>煤矿企业安全生产主体责任落实暨安全生产许可集中执法情况表</w:t>
      </w:r>
      <w:bookmarkEnd w:id="0"/>
    </w:p>
    <w:p w:rsidR="00BA288F" w:rsidRDefault="00BA288F" w:rsidP="00BA288F">
      <w:pPr>
        <w:pStyle w:val="a0"/>
        <w:spacing w:line="240" w:lineRule="exact"/>
        <w:ind w:firstLine="420"/>
        <w:rPr>
          <w:rFonts w:hint="eastAsia"/>
        </w:rPr>
      </w:pPr>
    </w:p>
    <w:p w:rsidR="00BA288F" w:rsidRDefault="00BA288F" w:rsidP="00BA288F">
      <w:pPr>
        <w:pStyle w:val="a5"/>
        <w:widowControl w:val="0"/>
        <w:spacing w:before="0" w:beforeAutospacing="0" w:after="0" w:afterAutospacing="0" w:line="400" w:lineRule="exact"/>
        <w:jc w:val="right"/>
        <w:rPr>
          <w:rFonts w:hint="eastAsia"/>
        </w:rPr>
      </w:pPr>
      <w:r>
        <w:rPr>
          <w:rFonts w:hint="eastAsia"/>
          <w:color w:val="000000"/>
        </w:rPr>
        <w:t>填表单位（盖章）：                                                                    统计截止日期：  年  月  日</w:t>
      </w:r>
    </w:p>
    <w:tbl>
      <w:tblPr>
        <w:tblW w:w="0" w:type="auto"/>
        <w:tblInd w:w="-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881"/>
        <w:gridCol w:w="858"/>
        <w:gridCol w:w="1273"/>
        <w:gridCol w:w="1136"/>
        <w:gridCol w:w="1560"/>
        <w:gridCol w:w="1584"/>
        <w:gridCol w:w="1869"/>
        <w:gridCol w:w="2293"/>
      </w:tblGrid>
      <w:tr w:rsidR="00BA288F" w:rsidTr="00E724E5">
        <w:tc>
          <w:tcPr>
            <w:tcW w:w="3645" w:type="dxa"/>
            <w:gridSpan w:val="2"/>
            <w:vMerge w:val="restart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检查煤矿</w:t>
            </w:r>
          </w:p>
        </w:tc>
        <w:tc>
          <w:tcPr>
            <w:tcW w:w="4827" w:type="dxa"/>
            <w:gridSpan w:val="4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查处隐患</w:t>
            </w:r>
          </w:p>
        </w:tc>
        <w:tc>
          <w:tcPr>
            <w:tcW w:w="5746" w:type="dxa"/>
            <w:gridSpan w:val="3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行政处罚次数</w:t>
            </w:r>
          </w:p>
        </w:tc>
      </w:tr>
      <w:tr w:rsidR="00BA288F" w:rsidTr="00E724E5">
        <w:tc>
          <w:tcPr>
            <w:tcW w:w="3645" w:type="dxa"/>
            <w:gridSpan w:val="2"/>
            <w:vMerge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合计（项）</w:t>
            </w:r>
          </w:p>
        </w:tc>
        <w:tc>
          <w:tcPr>
            <w:tcW w:w="2409" w:type="dxa"/>
            <w:gridSpan w:val="2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其中</w:t>
            </w:r>
          </w:p>
        </w:tc>
        <w:tc>
          <w:tcPr>
            <w:tcW w:w="1560" w:type="dxa"/>
            <w:vMerge w:val="restart"/>
            <w:vAlign w:val="center"/>
          </w:tcPr>
          <w:p w:rsidR="00BA288F" w:rsidRDefault="00BA288F" w:rsidP="00E724E5">
            <w:pPr>
              <w:pStyle w:val="a5"/>
              <w:widowControl w:val="0"/>
              <w:spacing w:beforeAutospacing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重大隐患挂牌督办（项）</w:t>
            </w:r>
          </w:p>
        </w:tc>
        <w:tc>
          <w:tcPr>
            <w:tcW w:w="1584" w:type="dxa"/>
            <w:vMerge w:val="restart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合计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（次）</w:t>
            </w:r>
          </w:p>
        </w:tc>
        <w:tc>
          <w:tcPr>
            <w:tcW w:w="4162" w:type="dxa"/>
            <w:gridSpan w:val="2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其中</w:t>
            </w:r>
          </w:p>
        </w:tc>
      </w:tr>
      <w:tr w:rsidR="00BA288F" w:rsidTr="00E724E5">
        <w:trPr>
          <w:trHeight w:val="1129"/>
        </w:trPr>
        <w:tc>
          <w:tcPr>
            <w:tcW w:w="1764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检查煤矿数（</w:t>
            </w:r>
            <w:proofErr w:type="gramStart"/>
            <w:r>
              <w:rPr>
                <w:rFonts w:ascii="黑体" w:eastAsia="黑体" w:hAnsi="Times New Roman" w:cs="Times New Roman" w:hint="eastAsia"/>
              </w:rPr>
              <w:t>个</w:t>
            </w:r>
            <w:proofErr w:type="gramEnd"/>
            <w:r>
              <w:rPr>
                <w:rFonts w:ascii="黑体" w:eastAsia="黑体" w:hAnsi="Times New Roman" w:cs="Times New Roman" w:hint="eastAsia"/>
              </w:rPr>
              <w:t>）</w:t>
            </w:r>
          </w:p>
        </w:tc>
        <w:tc>
          <w:tcPr>
            <w:tcW w:w="1881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检查矿次数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（矿次）</w:t>
            </w:r>
          </w:p>
        </w:tc>
        <w:tc>
          <w:tcPr>
            <w:tcW w:w="858" w:type="dxa"/>
            <w:vMerge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一般隐患（项）</w:t>
            </w:r>
          </w:p>
        </w:tc>
        <w:tc>
          <w:tcPr>
            <w:tcW w:w="1136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重大隐患（项）</w:t>
            </w:r>
          </w:p>
        </w:tc>
        <w:tc>
          <w:tcPr>
            <w:tcW w:w="1560" w:type="dxa"/>
            <w:vMerge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584" w:type="dxa"/>
            <w:vMerge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对煤矿企业（次）</w:t>
            </w:r>
          </w:p>
        </w:tc>
        <w:tc>
          <w:tcPr>
            <w:tcW w:w="2293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对煤矿企业管理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人员（次）</w:t>
            </w:r>
          </w:p>
        </w:tc>
      </w:tr>
      <w:tr w:rsidR="00BA288F" w:rsidTr="00E724E5">
        <w:tc>
          <w:tcPr>
            <w:tcW w:w="1764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84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93" w:type="dxa"/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BA288F" w:rsidRDefault="00BA288F" w:rsidP="00BA288F">
      <w:pPr>
        <w:pStyle w:val="a5"/>
        <w:widowControl w:val="0"/>
        <w:spacing w:before="0" w:beforeAutospacing="0" w:after="0" w:afterAutospacing="0" w:line="400" w:lineRule="exact"/>
        <w:jc w:val="center"/>
        <w:rPr>
          <w:rFonts w:ascii="Times New Roman" w:eastAsia="仿宋_GB2312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347"/>
        <w:gridCol w:w="1560"/>
        <w:gridCol w:w="1559"/>
        <w:gridCol w:w="1276"/>
        <w:gridCol w:w="1417"/>
        <w:gridCol w:w="1325"/>
        <w:gridCol w:w="1349"/>
        <w:gridCol w:w="1153"/>
        <w:gridCol w:w="1614"/>
      </w:tblGrid>
      <w:tr w:rsidR="00BA288F" w:rsidTr="00E724E5">
        <w:trPr>
          <w:jc w:val="center"/>
        </w:trPr>
        <w:tc>
          <w:tcPr>
            <w:tcW w:w="1618" w:type="dxa"/>
            <w:tcBorders>
              <w:top w:val="single" w:sz="12" w:space="0" w:color="auto"/>
              <w:left w:val="nil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行政处罚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罚款金额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（万元）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责令停产整顿煤矿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（矿次）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责令停止作业采掘工作面（</w:t>
            </w:r>
            <w:proofErr w:type="gramStart"/>
            <w:r>
              <w:rPr>
                <w:rFonts w:ascii="黑体" w:eastAsia="黑体" w:hAnsi="Times New Roman" w:cs="Times New Roman" w:hint="eastAsia"/>
              </w:rPr>
              <w:t>个</w:t>
            </w:r>
            <w:proofErr w:type="gramEnd"/>
            <w:r>
              <w:rPr>
                <w:rFonts w:ascii="黑体" w:eastAsia="黑体" w:hAnsi="Times New Roman" w:cs="Times New Roman" w:hint="eastAsia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责令停止使用相关设施、设备（台）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责令从危险区域撤出作业人员（次）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巡查长期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停工停产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煤矿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（矿次）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取消整合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资格淘汰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退出煤矿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（</w:t>
            </w:r>
            <w:proofErr w:type="gramStart"/>
            <w:r>
              <w:rPr>
                <w:rFonts w:ascii="黑体" w:eastAsia="黑体" w:hAnsi="Times New Roman" w:cs="Times New Roman" w:hint="eastAsia"/>
              </w:rPr>
              <w:t>个</w:t>
            </w:r>
            <w:proofErr w:type="gramEnd"/>
            <w:r>
              <w:rPr>
                <w:rFonts w:ascii="黑体" w:eastAsia="黑体" w:hAnsi="Times New Roman" w:cs="Times New Roman" w:hint="eastAsia"/>
              </w:rPr>
              <w:t>）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 w:hint="eastAsia"/>
              </w:rPr>
            </w:pPr>
            <w:r>
              <w:rPr>
                <w:rFonts w:ascii="黑体" w:eastAsia="黑体" w:hAnsi="Times New Roman" w:cs="Times New Roman" w:hint="eastAsia"/>
              </w:rPr>
              <w:t>撤销初步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 w:hint="eastAsia"/>
              </w:rPr>
            </w:pPr>
            <w:r>
              <w:rPr>
                <w:rFonts w:ascii="黑体" w:eastAsia="黑体" w:hAnsi="Times New Roman" w:cs="Times New Roman" w:hint="eastAsia"/>
              </w:rPr>
              <w:t>设计煤矿</w:t>
            </w:r>
          </w:p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（</w:t>
            </w:r>
            <w:proofErr w:type="gramStart"/>
            <w:r>
              <w:rPr>
                <w:rFonts w:ascii="黑体" w:eastAsia="黑体" w:hAnsi="Times New Roman" w:cs="Times New Roman" w:hint="eastAsia"/>
              </w:rPr>
              <w:t>个</w:t>
            </w:r>
            <w:proofErr w:type="gramEnd"/>
            <w:r>
              <w:rPr>
                <w:rFonts w:ascii="黑体" w:eastAsia="黑体" w:hAnsi="Times New Roman" w:cs="Times New Roman" w:hint="eastAsia"/>
              </w:rPr>
              <w:t>）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spacing w:beforeAutospacing="0" w:afterAutospacing="0" w:line="40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/>
              </w:rPr>
              <w:t>公告</w:t>
            </w:r>
            <w:r>
              <w:rPr>
                <w:rFonts w:ascii="黑体" w:eastAsia="黑体" w:hAnsi="Times New Roman" w:hint="eastAsia"/>
              </w:rPr>
              <w:t>“</w:t>
            </w:r>
            <w:r>
              <w:rPr>
                <w:rFonts w:ascii="黑体" w:eastAsia="黑体" w:hAnsi="Times New Roman"/>
              </w:rPr>
              <w:t>黑名单</w:t>
            </w:r>
            <w:r>
              <w:rPr>
                <w:rFonts w:ascii="黑体" w:eastAsia="黑体" w:hAnsi="Times New Roman" w:hint="eastAsia"/>
              </w:rPr>
              <w:t>”</w:t>
            </w:r>
            <w:r>
              <w:rPr>
                <w:rFonts w:ascii="黑体" w:eastAsia="黑体" w:hAnsi="Times New Roman"/>
              </w:rPr>
              <w:t>管理</w:t>
            </w:r>
            <w:r>
              <w:rPr>
                <w:rFonts w:ascii="黑体" w:eastAsia="黑体" w:hAnsi="Times New Roman" w:hint="eastAsia"/>
              </w:rPr>
              <w:t>煤矿</w:t>
            </w:r>
            <w:r>
              <w:rPr>
                <w:rFonts w:ascii="黑体" w:eastAsia="黑体" w:hAnsi="Times New Roman" w:cs="Times New Roman" w:hint="eastAsia"/>
              </w:rPr>
              <w:t>（</w:t>
            </w:r>
            <w:proofErr w:type="gramStart"/>
            <w:r>
              <w:rPr>
                <w:rFonts w:ascii="黑体" w:eastAsia="黑体" w:hAnsi="Times New Roman" w:cs="Times New Roman" w:hint="eastAsia"/>
              </w:rPr>
              <w:t>个</w:t>
            </w:r>
            <w:proofErr w:type="gramEnd"/>
            <w:r>
              <w:rPr>
                <w:rFonts w:ascii="黑体" w:eastAsia="黑体" w:hAnsi="Times New Roman" w:cs="Times New Roman" w:hint="eastAsia"/>
              </w:rPr>
              <w:t>）</w:t>
            </w:r>
          </w:p>
        </w:tc>
        <w:tc>
          <w:tcPr>
            <w:tcW w:w="1614" w:type="dxa"/>
            <w:tcBorders>
              <w:top w:val="single" w:sz="12" w:space="0" w:color="auto"/>
              <w:right w:val="nil"/>
            </w:tcBorders>
            <w:vAlign w:val="center"/>
          </w:tcPr>
          <w:p w:rsidR="00BA288F" w:rsidRDefault="00BA288F" w:rsidP="00E724E5">
            <w:pPr>
              <w:pStyle w:val="a5"/>
              <w:spacing w:beforeAutospacing="0" w:afterAutospacing="0" w:line="400" w:lineRule="exact"/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Ansi="Times New Roman" w:hint="eastAsia"/>
              </w:rPr>
              <w:t>提请退出</w:t>
            </w:r>
            <w:r>
              <w:rPr>
                <w:rFonts w:ascii="黑体" w:eastAsia="黑体" w:hAnsi="Times New Roman"/>
              </w:rPr>
              <w:t>无法实现机械化改造和达不到安全</w:t>
            </w:r>
            <w:r>
              <w:rPr>
                <w:rFonts w:ascii="黑体" w:eastAsia="黑体" w:hAnsi="Times New Roman" w:hint="eastAsia"/>
              </w:rPr>
              <w:t>生产</w:t>
            </w:r>
            <w:r>
              <w:rPr>
                <w:rFonts w:ascii="黑体" w:eastAsia="黑体" w:hAnsi="Times New Roman"/>
              </w:rPr>
              <w:t>标准化</w:t>
            </w:r>
            <w:r>
              <w:rPr>
                <w:rFonts w:ascii="黑体" w:eastAsia="黑体" w:hAnsi="Times New Roman" w:hint="eastAsia"/>
              </w:rPr>
              <w:t>煤矿</w:t>
            </w:r>
            <w:r>
              <w:rPr>
                <w:rFonts w:ascii="黑体" w:eastAsia="黑体" w:hAnsi="Times New Roman" w:cs="Times New Roman" w:hint="eastAsia"/>
              </w:rPr>
              <w:t>（</w:t>
            </w:r>
            <w:proofErr w:type="gramStart"/>
            <w:r>
              <w:rPr>
                <w:rFonts w:ascii="黑体" w:eastAsia="黑体" w:hAnsi="Times New Roman" w:cs="Times New Roman" w:hint="eastAsia"/>
              </w:rPr>
              <w:t>个</w:t>
            </w:r>
            <w:proofErr w:type="gramEnd"/>
            <w:r>
              <w:rPr>
                <w:rFonts w:ascii="黑体" w:eastAsia="黑体" w:hAnsi="Times New Roman" w:cs="Times New Roman" w:hint="eastAsia"/>
              </w:rPr>
              <w:t>）</w:t>
            </w:r>
          </w:p>
        </w:tc>
      </w:tr>
      <w:tr w:rsidR="00BA288F" w:rsidTr="00BA288F">
        <w:trPr>
          <w:trHeight w:val="313"/>
          <w:jc w:val="center"/>
        </w:trPr>
        <w:tc>
          <w:tcPr>
            <w:tcW w:w="1618" w:type="dxa"/>
            <w:tcBorders>
              <w:left w:val="nil"/>
              <w:bottom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12" w:space="0" w:color="auto"/>
              <w:right w:val="nil"/>
            </w:tcBorders>
            <w:vAlign w:val="center"/>
          </w:tcPr>
          <w:p w:rsidR="00BA288F" w:rsidRDefault="00BA288F" w:rsidP="00E724E5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BA288F" w:rsidRDefault="00BA288F" w:rsidP="00BA288F">
      <w:pPr>
        <w:pStyle w:val="a5"/>
        <w:widowControl w:val="0"/>
        <w:spacing w:before="0" w:beforeAutospacing="0" w:after="0" w:afterAutospacing="0" w:line="400" w:lineRule="exact"/>
        <w:rPr>
          <w:rFonts w:hint="eastAsia"/>
        </w:rPr>
      </w:pPr>
      <w:r>
        <w:rPr>
          <w:rFonts w:hint="eastAsia"/>
        </w:rPr>
        <w:t>分管负责人：　　　　　      　　填表人：　　          　　　填表人电话：　　　　　             填表日期：</w:t>
      </w:r>
    </w:p>
    <w:p w:rsidR="009E417D" w:rsidRPr="00BA288F" w:rsidRDefault="00BA288F" w:rsidP="00BA288F">
      <w:pPr>
        <w:pStyle w:val="2"/>
        <w:spacing w:after="0" w:line="400" w:lineRule="exact"/>
        <w:ind w:leftChars="0" w:left="0" w:firstLineChars="0" w:firstLine="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备注：本表由市级煤矿安全监管部门填报，表中数据为市县煤矿安全监管部门执法行政处罚累计汇总数据。</w:t>
      </w:r>
    </w:p>
    <w:sectPr w:rsidR="009E417D" w:rsidRPr="00BA288F" w:rsidSect="00BA288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8F"/>
    <w:rsid w:val="00003D33"/>
    <w:rsid w:val="001D2BA5"/>
    <w:rsid w:val="00276B72"/>
    <w:rsid w:val="00381B1B"/>
    <w:rsid w:val="004754F5"/>
    <w:rsid w:val="005252CC"/>
    <w:rsid w:val="00626E9A"/>
    <w:rsid w:val="009E417D"/>
    <w:rsid w:val="00A41D33"/>
    <w:rsid w:val="00A642EB"/>
    <w:rsid w:val="00A97EA1"/>
    <w:rsid w:val="00AC116C"/>
    <w:rsid w:val="00BA288F"/>
    <w:rsid w:val="00D4638C"/>
    <w:rsid w:val="00DF6683"/>
    <w:rsid w:val="00E93F6B"/>
    <w:rsid w:val="00EB4F2D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74E7A-A3D1-4062-9CA2-69F82CBB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A288F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Char"/>
    <w:qFormat/>
    <w:rsid w:val="00BA288F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4"/>
    <w:rsid w:val="00BA288F"/>
    <w:rPr>
      <w:rFonts w:ascii="宋体" w:eastAsia="仿宋" w:hAnsi="Courier New" w:cs="Courier New"/>
      <w:sz w:val="32"/>
      <w:szCs w:val="21"/>
    </w:rPr>
  </w:style>
  <w:style w:type="paragraph" w:styleId="a5">
    <w:name w:val="Normal (Web)"/>
    <w:basedOn w:val="a"/>
    <w:qFormat/>
    <w:rsid w:val="00BA2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Normal Indent"/>
    <w:basedOn w:val="a"/>
    <w:next w:val="5"/>
    <w:uiPriority w:val="99"/>
    <w:qFormat/>
    <w:rsid w:val="00BA288F"/>
    <w:pPr>
      <w:ind w:firstLineChars="200" w:firstLine="200"/>
    </w:pPr>
    <w:rPr>
      <w:sz w:val="21"/>
    </w:rPr>
  </w:style>
  <w:style w:type="paragraph" w:styleId="a6">
    <w:name w:val="Body Text Indent"/>
    <w:basedOn w:val="a"/>
    <w:link w:val="Char0"/>
    <w:uiPriority w:val="99"/>
    <w:semiHidden/>
    <w:unhideWhenUsed/>
    <w:rsid w:val="00BA288F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6"/>
    <w:uiPriority w:val="99"/>
    <w:semiHidden/>
    <w:rsid w:val="00BA288F"/>
    <w:rPr>
      <w:rFonts w:ascii="Calibri" w:eastAsia="仿宋" w:hAnsi="Calibri" w:cs="Times New Roman"/>
      <w:sz w:val="32"/>
    </w:rPr>
  </w:style>
  <w:style w:type="paragraph" w:styleId="2">
    <w:name w:val="Body Text First Indent 2"/>
    <w:basedOn w:val="a6"/>
    <w:link w:val="2Char"/>
    <w:uiPriority w:val="99"/>
    <w:qFormat/>
    <w:rsid w:val="00BA288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rsid w:val="00BA288F"/>
    <w:rPr>
      <w:rFonts w:ascii="Calibri" w:eastAsia="仿宋" w:hAnsi="Calibri" w:cs="Times New Roman"/>
      <w:sz w:val="32"/>
    </w:rPr>
  </w:style>
  <w:style w:type="paragraph" w:styleId="5">
    <w:name w:val="index 5"/>
    <w:basedOn w:val="a"/>
    <w:next w:val="a"/>
    <w:autoRedefine/>
    <w:uiPriority w:val="99"/>
    <w:semiHidden/>
    <w:unhideWhenUsed/>
    <w:rsid w:val="00BA288F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MS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2022-03-22T08:16:00Z</dcterms:created>
  <dcterms:modified xsi:type="dcterms:W3CDTF">2022-03-22T08:17:00Z</dcterms:modified>
</cp:coreProperties>
</file>