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pStyle w:val="3"/>
        <w:spacing w:after="0"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行政处罚评查案卷目录</w:t>
      </w:r>
    </w:p>
    <w:p>
      <w:pPr>
        <w:pStyle w:val="3"/>
        <w:spacing w:after="0" w:line="2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bCs/>
          <w:color w:val="000000"/>
          <w:szCs w:val="32"/>
        </w:rPr>
      </w:pPr>
      <w:r>
        <w:rPr>
          <w:rFonts w:hint="eastAsia"/>
          <w:bCs/>
          <w:color w:val="000000"/>
          <w:szCs w:val="32"/>
        </w:rPr>
        <w:t>报送单位：（盖章）</w:t>
      </w:r>
    </w:p>
    <w:tbl>
      <w:tblPr>
        <w:tblStyle w:val="5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414"/>
        <w:gridCol w:w="3913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案卷名称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案卷编号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结案时间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4"/>
        <w:spacing w:beforeAutospacing="0" w:afterAutospacing="0"/>
        <w:jc w:val="both"/>
        <w:rPr>
          <w:rFonts w:hint="eastAsia" w:ascii="仿宋" w:hAnsi="仿宋" w:cs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6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cs="Times New Roman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2022-05-13T02:41:26Z</dcterms:created>
  <dc:creator>Administrator</dc:creator>
  <cp:lastModifiedBy>Administrator</cp:lastModifiedBy>
  <dcterms:modified xsi:type="dcterms:W3CDTF">2022-05-13T02:41:34Z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