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83" w:rsidRDefault="00DE2F83" w:rsidP="00DE2F83">
      <w:pPr>
        <w:pStyle w:val="a3"/>
        <w:spacing w:line="600" w:lineRule="exact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附件1</w:t>
      </w:r>
    </w:p>
    <w:p w:rsidR="00DE2F83" w:rsidRDefault="00DE2F83" w:rsidP="00DE2F83">
      <w:pPr>
        <w:pStyle w:val="a3"/>
        <w:spacing w:line="600" w:lineRule="exact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</w:p>
    <w:p w:rsidR="00DE2F83" w:rsidRDefault="00DE2F83" w:rsidP="00DE2F83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上半年全省典型执法案例报送情况统计表</w:t>
      </w:r>
    </w:p>
    <w:bookmarkEnd w:id="0"/>
    <w:p w:rsidR="00DE2F83" w:rsidRDefault="00DE2F83" w:rsidP="00DE2F83">
      <w:pPr>
        <w:pStyle w:val="a3"/>
        <w:spacing w:line="240" w:lineRule="exact"/>
        <w:ind w:firstLineChars="0" w:firstLine="0"/>
        <w:jc w:val="center"/>
        <w:rPr>
          <w:rFonts w:ascii="黑体" w:eastAsia="黑体" w:hAnsi="黑体" w:cs="黑体"/>
          <w:color w:val="000000" w:themeColor="text1"/>
          <w:szCs w:val="32"/>
        </w:rPr>
      </w:pPr>
    </w:p>
    <w:tbl>
      <w:tblPr>
        <w:tblStyle w:val="a4"/>
        <w:tblW w:w="1360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850"/>
        <w:gridCol w:w="851"/>
        <w:gridCol w:w="1134"/>
        <w:gridCol w:w="1701"/>
        <w:gridCol w:w="992"/>
        <w:gridCol w:w="1134"/>
        <w:gridCol w:w="1701"/>
        <w:gridCol w:w="1418"/>
        <w:gridCol w:w="1417"/>
      </w:tblGrid>
      <w:tr w:rsidR="00DE2F83" w:rsidTr="002D5B22">
        <w:trPr>
          <w:trHeight w:val="500"/>
          <w:jc w:val="center"/>
        </w:trPr>
        <w:tc>
          <w:tcPr>
            <w:tcW w:w="852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序号</w:t>
            </w:r>
          </w:p>
        </w:tc>
        <w:tc>
          <w:tcPr>
            <w:tcW w:w="1559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单   位</w:t>
            </w:r>
          </w:p>
        </w:tc>
        <w:tc>
          <w:tcPr>
            <w:tcW w:w="850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应报</w:t>
            </w:r>
          </w:p>
        </w:tc>
        <w:tc>
          <w:tcPr>
            <w:tcW w:w="851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实报</w:t>
            </w:r>
          </w:p>
        </w:tc>
        <w:tc>
          <w:tcPr>
            <w:tcW w:w="1134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报送率</w:t>
            </w:r>
          </w:p>
        </w:tc>
        <w:tc>
          <w:tcPr>
            <w:tcW w:w="1701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报送率排名</w:t>
            </w:r>
          </w:p>
        </w:tc>
        <w:tc>
          <w:tcPr>
            <w:tcW w:w="992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合格数</w:t>
            </w:r>
          </w:p>
        </w:tc>
        <w:tc>
          <w:tcPr>
            <w:tcW w:w="1134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合格率</w:t>
            </w:r>
          </w:p>
        </w:tc>
        <w:tc>
          <w:tcPr>
            <w:tcW w:w="1701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合格率排名</w:t>
            </w:r>
          </w:p>
        </w:tc>
        <w:tc>
          <w:tcPr>
            <w:tcW w:w="1418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市级合格率</w:t>
            </w:r>
          </w:p>
        </w:tc>
        <w:tc>
          <w:tcPr>
            <w:tcW w:w="1417" w:type="dxa"/>
          </w:tcPr>
          <w:p w:rsidR="00DE2F83" w:rsidRDefault="00DE2F83" w:rsidP="002D5B22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hd w:val="clear" w:color="auto" w:fill="FFFFFF"/>
              </w:rPr>
              <w:t>县级合格率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陕西省总计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298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314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全国并列第1</w:t>
            </w: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285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90.76%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全国排名第14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89.82%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陕西省本级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市级小计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297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313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284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90.73%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89.82%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西安市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44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51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46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90.2%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89.58%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咸阳市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35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37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81.08%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78.79%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宝鸡市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85.29%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83.87%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渭南市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28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96.42%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96.15%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铜川市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延安市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35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36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88.89%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88.24%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汉中市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29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11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安康市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90.63%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90%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12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榆林市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26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13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商洛市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17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13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76.47%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73.33%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14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韩城市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－－</w:t>
            </w:r>
          </w:p>
        </w:tc>
      </w:tr>
      <w:tr w:rsidR="00DE2F83" w:rsidTr="002D5B22">
        <w:trPr>
          <w:trHeight w:val="391"/>
          <w:jc w:val="center"/>
        </w:trPr>
        <w:tc>
          <w:tcPr>
            <w:tcW w:w="85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15</w:t>
            </w:r>
          </w:p>
        </w:tc>
        <w:tc>
          <w:tcPr>
            <w:tcW w:w="1559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  <w:t>杨凌示范区</w:t>
            </w:r>
          </w:p>
        </w:tc>
        <w:tc>
          <w:tcPr>
            <w:tcW w:w="850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  <w:tc>
          <w:tcPr>
            <w:tcW w:w="1701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－－</w:t>
            </w:r>
          </w:p>
        </w:tc>
        <w:tc>
          <w:tcPr>
            <w:tcW w:w="1417" w:type="dxa"/>
            <w:vAlign w:val="center"/>
          </w:tcPr>
          <w:p w:rsidR="00DE2F83" w:rsidRDefault="00DE2F83" w:rsidP="002D5B22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hd w:val="clear" w:color="auto" w:fill="FFFFFF"/>
              </w:rPr>
              <w:t>100%</w:t>
            </w:r>
          </w:p>
        </w:tc>
      </w:tr>
    </w:tbl>
    <w:p w:rsidR="00DE2F83" w:rsidRDefault="00DE2F83" w:rsidP="00DE2F83">
      <w:pPr>
        <w:pStyle w:val="a3"/>
        <w:ind w:firstLineChars="0" w:firstLine="0"/>
        <w:rPr>
          <w:rFonts w:ascii="仿宋" w:hAnsi="仿宋" w:cs="仿宋"/>
          <w:color w:val="000000" w:themeColor="text1"/>
          <w:sz w:val="28"/>
          <w:szCs w:val="28"/>
          <w:shd w:val="clear" w:color="auto" w:fill="FFFFFF"/>
        </w:rPr>
        <w:sectPr w:rsidR="00DE2F83" w:rsidSect="00DE2F83">
          <w:pgSz w:w="16838" w:h="11906" w:orient="landscape"/>
          <w:pgMar w:top="1417" w:right="1587" w:bottom="1587" w:left="1587" w:header="851" w:footer="964" w:gutter="0"/>
          <w:pgNumType w:fmt="numberInDash"/>
          <w:cols w:space="0"/>
          <w:docGrid w:type="linesAndChars" w:linePitch="615" w:charSpace="-1668"/>
        </w:sectPr>
      </w:pPr>
    </w:p>
    <w:p w:rsidR="00F44E05" w:rsidRDefault="00F44E05"/>
    <w:sectPr w:rsidR="00F4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3"/>
    <w:rsid w:val="0006080E"/>
    <w:rsid w:val="000D5635"/>
    <w:rsid w:val="00135FEE"/>
    <w:rsid w:val="001C01E8"/>
    <w:rsid w:val="00281A91"/>
    <w:rsid w:val="002E7A1D"/>
    <w:rsid w:val="00396F1F"/>
    <w:rsid w:val="003F12B8"/>
    <w:rsid w:val="00401257"/>
    <w:rsid w:val="004166D1"/>
    <w:rsid w:val="00436EE0"/>
    <w:rsid w:val="00567073"/>
    <w:rsid w:val="0066072A"/>
    <w:rsid w:val="00683160"/>
    <w:rsid w:val="00722370"/>
    <w:rsid w:val="007B03CF"/>
    <w:rsid w:val="00963EB9"/>
    <w:rsid w:val="009B6F7C"/>
    <w:rsid w:val="00A86BCF"/>
    <w:rsid w:val="00B65271"/>
    <w:rsid w:val="00B96A6E"/>
    <w:rsid w:val="00C14B58"/>
    <w:rsid w:val="00C6524D"/>
    <w:rsid w:val="00D05D30"/>
    <w:rsid w:val="00D50640"/>
    <w:rsid w:val="00DE2F83"/>
    <w:rsid w:val="00E75843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EAC3-051F-43A0-AAEC-A6A85CE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83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DE2F83"/>
    <w:pPr>
      <w:ind w:firstLineChars="200" w:firstLine="420"/>
    </w:pPr>
  </w:style>
  <w:style w:type="table" w:styleId="a4">
    <w:name w:val="Table Grid"/>
    <w:basedOn w:val="a1"/>
    <w:qFormat/>
    <w:rsid w:val="00DE2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2022-07-28T03:28:00Z</dcterms:created>
  <dcterms:modified xsi:type="dcterms:W3CDTF">2022-07-28T03:28:00Z</dcterms:modified>
</cp:coreProperties>
</file>