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97" w:rsidRDefault="00ED2D97" w:rsidP="00ED2D97">
      <w:pPr>
        <w:textAlignment w:val="baseline"/>
        <w:rPr>
          <w:rFonts w:ascii="黑体" w:eastAsia="黑体" w:hAnsi="黑体" w:cs="黑体"/>
          <w:bCs/>
          <w:color w:val="000000" w:themeColor="text1"/>
          <w:kern w:val="0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Cs w:val="32"/>
          <w:shd w:val="clear" w:color="auto" w:fill="FFFFFF"/>
          <w:lang w:bidi="ar"/>
        </w:rPr>
        <w:t>附件2</w:t>
      </w:r>
    </w:p>
    <w:p w:rsidR="00ED2D97" w:rsidRDefault="00ED2D97" w:rsidP="00ED2D97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ED2D97" w:rsidRDefault="00ED2D97" w:rsidP="00ED2D97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  <w:t>钢铁企业重点整治事项（“钢8条”）</w:t>
      </w:r>
    </w:p>
    <w:bookmarkEnd w:id="0"/>
    <w:p w:rsidR="00ED2D97" w:rsidRDefault="00ED2D97" w:rsidP="00ED2D97">
      <w:pPr>
        <w:spacing w:line="600" w:lineRule="exact"/>
        <w:ind w:firstLine="640"/>
        <w:textAlignment w:val="baseline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ED2D97" w:rsidRDefault="00ED2D97" w:rsidP="00ED2D97">
      <w:pPr>
        <w:ind w:firstLine="641"/>
        <w:textAlignment w:val="baseline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1.炼钢厂在吊运铁水、钢水、</w:t>
      </w:r>
      <w:proofErr w:type="gramStart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液渣时</w:t>
      </w:r>
      <w:proofErr w:type="gramEnd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，未使用带固定式龙门钩的冶金铸造起重机；炼铁厂铸铁车间吊运铁水、</w:t>
      </w:r>
      <w:proofErr w:type="gramStart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液渣的</w:t>
      </w:r>
      <w:proofErr w:type="gramEnd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起重机不符合冶金起重机的相关要求。</w:t>
      </w:r>
    </w:p>
    <w:p w:rsidR="00ED2D97" w:rsidRDefault="00ED2D97" w:rsidP="00ED2D97">
      <w:pPr>
        <w:ind w:firstLine="641"/>
        <w:textAlignment w:val="baseline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2.吊运铁水、钢水、</w:t>
      </w:r>
      <w:proofErr w:type="gramStart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液渣的</w:t>
      </w:r>
      <w:proofErr w:type="gramEnd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起重机钢丝绳及其端头固定零件、龙门</w:t>
      </w:r>
      <w:proofErr w:type="gramStart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钩</w:t>
      </w:r>
      <w:proofErr w:type="gramEnd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横梁焊缝、耳轴销、吊钩，未进行定期检查或发现问题未及时整改。</w:t>
      </w:r>
    </w:p>
    <w:p w:rsidR="00ED2D97" w:rsidRDefault="00ED2D97" w:rsidP="00ED2D97">
      <w:pPr>
        <w:ind w:firstLine="641"/>
        <w:textAlignment w:val="baseline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3.操作室、会议室、交接班室、活动室、休息室、更衣室等场所设置在铁水、钢水、</w:t>
      </w:r>
      <w:proofErr w:type="gramStart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液渣吊运</w:t>
      </w:r>
      <w:proofErr w:type="gramEnd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影响的范围内。</w:t>
      </w:r>
    </w:p>
    <w:p w:rsidR="00ED2D97" w:rsidRDefault="00ED2D97" w:rsidP="00ED2D97">
      <w:pPr>
        <w:ind w:firstLine="641"/>
        <w:textAlignment w:val="baseline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4.钢水铸造（连铸、模铸）流程未规范设置钢水罐、溢流槽等高温熔融金属紧急排放或应急储存设施。</w:t>
      </w:r>
    </w:p>
    <w:p w:rsidR="00ED2D97" w:rsidRDefault="00ED2D97" w:rsidP="00ED2D97">
      <w:pPr>
        <w:ind w:firstLine="641"/>
        <w:textAlignment w:val="baseline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5.氧枪等水冷元件未安装出水温度、进出水流量差监测和报警装置，未与炉体倾动、氧气开闭的控制系统实现</w:t>
      </w:r>
      <w:proofErr w:type="gramStart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联锁</w:t>
      </w:r>
      <w:proofErr w:type="gramEnd"/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。</w:t>
      </w:r>
    </w:p>
    <w:p w:rsidR="00ED2D97" w:rsidRDefault="00ED2D97" w:rsidP="00ED2D97">
      <w:pPr>
        <w:ind w:firstLine="641"/>
        <w:textAlignment w:val="baseline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6.高炉、转炉、加热炉、煤气柜等煤气区域有人值守的主控室、操作室、人员休息室等可能发生煤气泄漏、积聚的场所，未安装固定式一氧化碳监测和报警装置。</w:t>
      </w:r>
    </w:p>
    <w:p w:rsidR="00ED2D97" w:rsidRDefault="00ED2D97" w:rsidP="00ED2D97">
      <w:pPr>
        <w:ind w:firstLine="641"/>
        <w:textAlignment w:val="baseline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7.高炉、转炉、加热炉、煤气柜、除尘器等设备设施的煤气管道未安装隔断或吹扫装置。</w:t>
      </w:r>
    </w:p>
    <w:p w:rsidR="00ED2D97" w:rsidRDefault="00ED2D97" w:rsidP="00ED2D97">
      <w:pPr>
        <w:ind w:firstLine="641"/>
        <w:textAlignment w:val="baseline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kern w:val="0"/>
          <w:szCs w:val="32"/>
          <w:shd w:val="clear" w:color="auto" w:fill="FFFFFF"/>
          <w:lang w:bidi="ar"/>
        </w:rPr>
        <w:t>8.使用国家明令禁止的设备、材料、工艺。</w:t>
      </w:r>
    </w:p>
    <w:p w:rsidR="00F44E05" w:rsidRPr="00ED2D97" w:rsidRDefault="00F44E05"/>
    <w:sectPr w:rsidR="00F44E05" w:rsidRPr="00ED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97"/>
    <w:rsid w:val="0006080E"/>
    <w:rsid w:val="000D5635"/>
    <w:rsid w:val="00135FEE"/>
    <w:rsid w:val="001C01E8"/>
    <w:rsid w:val="00281A91"/>
    <w:rsid w:val="002E7A1D"/>
    <w:rsid w:val="00396F1F"/>
    <w:rsid w:val="003F12B8"/>
    <w:rsid w:val="00401257"/>
    <w:rsid w:val="004166D1"/>
    <w:rsid w:val="00436EE0"/>
    <w:rsid w:val="00567073"/>
    <w:rsid w:val="0066072A"/>
    <w:rsid w:val="00683160"/>
    <w:rsid w:val="00722370"/>
    <w:rsid w:val="007B03CF"/>
    <w:rsid w:val="00963EB9"/>
    <w:rsid w:val="009B6F7C"/>
    <w:rsid w:val="00A86BCF"/>
    <w:rsid w:val="00B65271"/>
    <w:rsid w:val="00B96A6E"/>
    <w:rsid w:val="00C14B58"/>
    <w:rsid w:val="00C6524D"/>
    <w:rsid w:val="00D05D30"/>
    <w:rsid w:val="00D50640"/>
    <w:rsid w:val="00E75843"/>
    <w:rsid w:val="00ED2D97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1042-C6A4-4DFF-9F40-55A35CC3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ED2D97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semiHidden/>
    <w:unhideWhenUsed/>
    <w:rsid w:val="00ED2D9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ED2D97"/>
    <w:rPr>
      <w:rFonts w:eastAsia="仿宋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2022-07-29T07:52:00Z</dcterms:created>
  <dcterms:modified xsi:type="dcterms:W3CDTF">2022-07-29T07:52:00Z</dcterms:modified>
</cp:coreProperties>
</file>