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03D3D">
      <w:pPr>
        <w:spacing w:before="97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"/>
          <w:sz w:val="30"/>
          <w:szCs w:val="30"/>
        </w:rPr>
        <w:t>附件</w:t>
      </w:r>
    </w:p>
    <w:p w14:paraId="366F06ED">
      <w:pPr>
        <w:spacing w:line="295" w:lineRule="auto"/>
        <w:rPr>
          <w:rFonts w:ascii="Arial"/>
          <w:sz w:val="21"/>
        </w:rPr>
      </w:pPr>
    </w:p>
    <w:p w14:paraId="01D396B6">
      <w:pPr>
        <w:spacing w:line="296" w:lineRule="auto"/>
        <w:rPr>
          <w:rFonts w:ascii="Arial"/>
          <w:sz w:val="21"/>
        </w:rPr>
      </w:pPr>
    </w:p>
    <w:p w14:paraId="2B2C122D">
      <w:pPr>
        <w:spacing w:line="266" w:lineRule="auto"/>
        <w:jc w:val="center"/>
        <w:rPr>
          <w:rFonts w:ascii="宋体" w:hAnsi="宋体" w:eastAsia="宋体" w:cs="宋体"/>
          <w:b/>
          <w:bCs/>
          <w:spacing w:val="2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2025年陕西省应急科普讲解大赛</w:t>
      </w:r>
    </w:p>
    <w:p w14:paraId="2F69269B">
      <w:pPr>
        <w:spacing w:line="266" w:lineRule="auto"/>
        <w:jc w:val="center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有关情况说明</w:t>
      </w:r>
      <w:bookmarkStart w:id="0" w:name="_GoBack"/>
      <w:bookmarkEnd w:id="0"/>
    </w:p>
    <w:p w14:paraId="7308C066">
      <w:pPr>
        <w:spacing w:line="267" w:lineRule="auto"/>
        <w:rPr>
          <w:rFonts w:ascii="Arial"/>
          <w:sz w:val="21"/>
        </w:rPr>
      </w:pPr>
    </w:p>
    <w:p w14:paraId="71A6E74E">
      <w:pPr>
        <w:spacing w:before="97" w:line="222" w:lineRule="auto"/>
        <w:ind w:left="6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一、预赛和决赛内容</w:t>
      </w:r>
    </w:p>
    <w:p w14:paraId="0CD0F037">
      <w:pPr>
        <w:pStyle w:val="2"/>
        <w:spacing w:before="236" w:line="382" w:lineRule="auto"/>
        <w:ind w:firstLine="619"/>
        <w:jc w:val="both"/>
        <w:rPr>
          <w:sz w:val="30"/>
          <w:szCs w:val="30"/>
        </w:rPr>
      </w:pPr>
      <w:r>
        <w:rPr>
          <w:spacing w:val="10"/>
          <w:sz w:val="30"/>
          <w:szCs w:val="30"/>
        </w:rPr>
        <w:t>参赛选手根据大赛主题自由选择题目讲解。决赛由个人科普工作展示、自主命题讲解和评委问答三个环节组成。进入决</w:t>
      </w:r>
      <w:r>
        <w:rPr>
          <w:spacing w:val="9"/>
          <w:sz w:val="30"/>
          <w:szCs w:val="30"/>
        </w:rPr>
        <w:t>赛的</w:t>
      </w:r>
      <w:r>
        <w:rPr>
          <w:spacing w:val="3"/>
          <w:sz w:val="30"/>
          <w:szCs w:val="30"/>
        </w:rPr>
        <w:t>所有选手根据抽签确定的出场顺序，首先进行</w:t>
      </w:r>
      <w:r>
        <w:rPr>
          <w:spacing w:val="2"/>
          <w:sz w:val="30"/>
          <w:szCs w:val="30"/>
        </w:rPr>
        <w:t>个人科普工作展示，</w:t>
      </w:r>
      <w:r>
        <w:rPr>
          <w:spacing w:val="6"/>
          <w:sz w:val="30"/>
          <w:szCs w:val="30"/>
        </w:rPr>
        <w:t>随后进行自主命题讲解和评委问答。</w:t>
      </w:r>
    </w:p>
    <w:p w14:paraId="3CB7EA6A">
      <w:pPr>
        <w:pStyle w:val="2"/>
        <w:spacing w:line="377" w:lineRule="auto"/>
        <w:ind w:right="89" w:firstLine="619"/>
        <w:jc w:val="both"/>
        <w:rPr>
          <w:sz w:val="30"/>
          <w:szCs w:val="30"/>
        </w:rPr>
      </w:pPr>
      <w:r>
        <w:rPr>
          <w:spacing w:val="16"/>
          <w:sz w:val="30"/>
          <w:szCs w:val="30"/>
        </w:rPr>
        <w:t>个人科普工作展示时间为1分钟，内容包括但不限于自我介</w:t>
      </w:r>
      <w:r>
        <w:rPr>
          <w:spacing w:val="10"/>
          <w:sz w:val="30"/>
          <w:szCs w:val="30"/>
        </w:rPr>
        <w:t>绍、参加科普宣传活动、参与科普产品制作等，以选手现场陈述</w:t>
      </w:r>
      <w:r>
        <w:rPr>
          <w:spacing w:val="6"/>
          <w:sz w:val="30"/>
          <w:szCs w:val="30"/>
        </w:rPr>
        <w:t>为主，且需配合</w:t>
      </w:r>
      <w:r>
        <w:rPr>
          <w:rFonts w:ascii="Times New Roman" w:hAnsi="Times New Roman" w:eastAsia="Times New Roman" w:cs="Times New Roman"/>
          <w:sz w:val="30"/>
          <w:szCs w:val="30"/>
        </w:rPr>
        <w:t>PPT</w:t>
      </w:r>
      <w:r>
        <w:rPr>
          <w:spacing w:val="6"/>
          <w:sz w:val="30"/>
          <w:szCs w:val="30"/>
        </w:rPr>
        <w:t>或视频。</w:t>
      </w:r>
    </w:p>
    <w:p w14:paraId="31EC373A">
      <w:pPr>
        <w:pStyle w:val="2"/>
        <w:spacing w:before="10" w:line="376" w:lineRule="auto"/>
        <w:ind w:firstLine="699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>自主命题讲解时间为4分钟，由选手自行确定一个与安全生</w:t>
      </w:r>
      <w:r>
        <w:rPr>
          <w:spacing w:val="10"/>
          <w:sz w:val="30"/>
          <w:szCs w:val="30"/>
        </w:rPr>
        <w:t>产、防灾减灾救灾或应急救援高度相关的命题进行讲解。决赛可</w:t>
      </w:r>
      <w:r>
        <w:rPr>
          <w:spacing w:val="3"/>
          <w:sz w:val="30"/>
          <w:szCs w:val="30"/>
        </w:rPr>
        <w:t>以与预赛使用同一题目。讲解时，选手可借助多</w:t>
      </w:r>
      <w:r>
        <w:rPr>
          <w:spacing w:val="2"/>
          <w:sz w:val="30"/>
          <w:szCs w:val="30"/>
        </w:rPr>
        <w:t>媒体、实物展示、</w:t>
      </w:r>
      <w:r>
        <w:rPr>
          <w:spacing w:val="8"/>
          <w:sz w:val="30"/>
          <w:szCs w:val="30"/>
        </w:rPr>
        <w:t>小实验、现场互动等多种手段辅助讲解，丰富舞台效果。</w:t>
      </w:r>
    </w:p>
    <w:p w14:paraId="345E353A">
      <w:pPr>
        <w:pStyle w:val="2"/>
        <w:spacing w:before="7" w:line="385" w:lineRule="auto"/>
        <w:ind w:right="91" w:firstLine="619"/>
        <w:rPr>
          <w:sz w:val="30"/>
          <w:szCs w:val="30"/>
        </w:rPr>
      </w:pPr>
      <w:r>
        <w:rPr>
          <w:spacing w:val="22"/>
          <w:sz w:val="30"/>
          <w:szCs w:val="30"/>
        </w:rPr>
        <w:t>评委问答环节由评委就选手的个人科普工作展示或自主命</w:t>
      </w:r>
      <w:r>
        <w:rPr>
          <w:spacing w:val="8"/>
          <w:sz w:val="30"/>
          <w:szCs w:val="30"/>
        </w:rPr>
        <w:t>题讲解内容进行提问，主要考察选手对相关知识掌握情况。</w:t>
      </w:r>
    </w:p>
    <w:p w14:paraId="4076DAD6">
      <w:pPr>
        <w:spacing w:before="1" w:line="221" w:lineRule="auto"/>
        <w:ind w:left="6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二、决赛规则及评分标准</w:t>
      </w:r>
    </w:p>
    <w:p w14:paraId="4878A978">
      <w:pPr>
        <w:pStyle w:val="2"/>
        <w:spacing w:line="377" w:lineRule="auto"/>
        <w:ind w:right="89" w:firstLine="619"/>
        <w:jc w:val="both"/>
        <w:rPr>
          <w:spacing w:val="16"/>
          <w:sz w:val="30"/>
          <w:szCs w:val="30"/>
        </w:rPr>
      </w:pPr>
      <w:r>
        <w:rPr>
          <w:spacing w:val="16"/>
          <w:sz w:val="30"/>
          <w:szCs w:val="30"/>
        </w:rPr>
        <w:t>1.赛制：参加决赛的选手经抽签决定出场顺序后，按出场顺序佩戴号码牌上场比赛，依次进行个人科普工作展示、自主命题讲解及评委问答。</w:t>
      </w:r>
    </w:p>
    <w:p w14:paraId="6A68FC39">
      <w:pPr>
        <w:pStyle w:val="2"/>
        <w:spacing w:line="377" w:lineRule="auto"/>
        <w:ind w:right="89" w:firstLine="619"/>
        <w:jc w:val="both"/>
        <w:rPr>
          <w:spacing w:val="16"/>
          <w:sz w:val="30"/>
          <w:szCs w:val="30"/>
        </w:rPr>
      </w:pPr>
      <w:r>
        <w:rPr>
          <w:spacing w:val="16"/>
          <w:sz w:val="30"/>
          <w:szCs w:val="30"/>
        </w:rPr>
        <w:t>2.评分标准：决赛总分100分，评分保留到小数点后二位，超时由计分员进行扣分记录。</w:t>
      </w:r>
    </w:p>
    <w:p w14:paraId="1C8D5B4B">
      <w:pPr>
        <w:pStyle w:val="2"/>
        <w:spacing w:line="377" w:lineRule="auto"/>
        <w:ind w:right="89" w:firstLine="619"/>
        <w:jc w:val="both"/>
        <w:rPr>
          <w:spacing w:val="16"/>
          <w:sz w:val="30"/>
          <w:szCs w:val="30"/>
        </w:rPr>
      </w:pPr>
      <w:r>
        <w:rPr>
          <w:spacing w:val="16"/>
          <w:sz w:val="30"/>
          <w:szCs w:val="30"/>
        </w:rPr>
        <w:t>个人科普工作展示(30分):评委着重从整体形象、科普工作内容展示、语言表达三方面进行评分。评分标准如下：</w:t>
      </w:r>
    </w:p>
    <w:p w14:paraId="55B33C7F">
      <w:pPr>
        <w:pStyle w:val="2"/>
        <w:spacing w:line="377" w:lineRule="auto"/>
        <w:ind w:right="89" w:firstLine="619"/>
        <w:jc w:val="both"/>
        <w:rPr>
          <w:spacing w:val="16"/>
          <w:sz w:val="30"/>
          <w:szCs w:val="30"/>
        </w:rPr>
      </w:pPr>
      <w:r>
        <w:rPr>
          <w:spacing w:val="16"/>
          <w:sz w:val="30"/>
          <w:szCs w:val="30"/>
        </w:rPr>
        <w:t>整体形象(10分):衣着整齐，精神饱满；举止大方，自然得体。</w:t>
      </w:r>
    </w:p>
    <w:p w14:paraId="5568AE3F">
      <w:pPr>
        <w:pStyle w:val="2"/>
        <w:spacing w:line="377" w:lineRule="auto"/>
        <w:ind w:right="89" w:firstLine="619"/>
        <w:jc w:val="both"/>
        <w:rPr>
          <w:spacing w:val="16"/>
          <w:sz w:val="30"/>
          <w:szCs w:val="30"/>
        </w:rPr>
      </w:pPr>
      <w:r>
        <w:rPr>
          <w:spacing w:val="16"/>
          <w:sz w:val="30"/>
          <w:szCs w:val="30"/>
        </w:rPr>
        <w:t>科普工作内容展示(10分):逻辑清晰、言之有序，内容充实具体。</w:t>
      </w:r>
    </w:p>
    <w:p w14:paraId="6C7DE859">
      <w:pPr>
        <w:pStyle w:val="2"/>
        <w:spacing w:line="377" w:lineRule="auto"/>
        <w:ind w:right="89" w:firstLine="619"/>
        <w:jc w:val="both"/>
        <w:rPr>
          <w:spacing w:val="16"/>
          <w:sz w:val="30"/>
          <w:szCs w:val="30"/>
        </w:rPr>
      </w:pPr>
      <w:r>
        <w:rPr>
          <w:spacing w:val="16"/>
          <w:sz w:val="30"/>
          <w:szCs w:val="30"/>
        </w:rPr>
        <w:t>语言表达(10分):表达连贯、干净利落。</w:t>
      </w:r>
    </w:p>
    <w:p w14:paraId="71177E4E">
      <w:pPr>
        <w:pStyle w:val="2"/>
        <w:spacing w:line="377" w:lineRule="auto"/>
        <w:ind w:right="89" w:firstLine="619"/>
        <w:jc w:val="both"/>
        <w:rPr>
          <w:spacing w:val="16"/>
          <w:sz w:val="30"/>
          <w:szCs w:val="30"/>
        </w:rPr>
      </w:pPr>
      <w:r>
        <w:rPr>
          <w:spacing w:val="16"/>
          <w:sz w:val="30"/>
          <w:szCs w:val="30"/>
        </w:rPr>
        <w:t>自主命题讲解(60分):评委分别从内容陈述、表达效果等方面进行评分，内容须与安全生产、防灾减灾救灾或应急救援高度相关，否则不得分。评分标准如下：</w:t>
      </w:r>
    </w:p>
    <w:p w14:paraId="30D7F7B8">
      <w:pPr>
        <w:pStyle w:val="2"/>
        <w:spacing w:line="377" w:lineRule="auto"/>
        <w:ind w:right="89" w:firstLine="619"/>
        <w:jc w:val="both"/>
        <w:rPr>
          <w:spacing w:val="16"/>
          <w:sz w:val="30"/>
          <w:szCs w:val="30"/>
        </w:rPr>
      </w:pPr>
      <w:r>
        <w:rPr>
          <w:spacing w:val="16"/>
          <w:sz w:val="30"/>
          <w:szCs w:val="30"/>
        </w:rPr>
        <w:t>内容陈述(30分):科学准确、重点突出；主次分明、详简得当；层次鲜明、逻辑清晰。</w:t>
      </w:r>
    </w:p>
    <w:p w14:paraId="1FB52B12">
      <w:pPr>
        <w:pStyle w:val="2"/>
        <w:spacing w:line="377" w:lineRule="auto"/>
        <w:ind w:right="89" w:firstLine="619"/>
        <w:jc w:val="both"/>
        <w:rPr>
          <w:spacing w:val="16"/>
          <w:sz w:val="30"/>
          <w:szCs w:val="30"/>
        </w:rPr>
      </w:pPr>
      <w:r>
        <w:rPr>
          <w:spacing w:val="16"/>
          <w:sz w:val="30"/>
          <w:szCs w:val="30"/>
        </w:rPr>
        <w:t>表达效果(30分):通俗易懂、深入浅出；张弛有度、侧重讲解；发音标准、吐字清晰。</w:t>
      </w:r>
    </w:p>
    <w:p w14:paraId="32C29CD6">
      <w:pPr>
        <w:pStyle w:val="2"/>
        <w:spacing w:line="377" w:lineRule="auto"/>
        <w:ind w:right="89" w:firstLine="619"/>
        <w:jc w:val="both"/>
      </w:pPr>
      <w:r>
        <w:rPr>
          <w:spacing w:val="16"/>
          <w:sz w:val="30"/>
          <w:szCs w:val="30"/>
        </w:rPr>
        <w:t>评委问答(10分):评委根据选手回答问题的准确性、完整性、逻辑性以及应变能力进行评分，回答准确、完整，逻辑清晰，应变能力强得8-10分；回答基本准确，有一定逻辑，应变能力一般得5-7分；回答不准确，逻辑混乱，应变能力差得0-4分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03F9D">
    <w:pPr>
      <w:spacing w:before="1" w:line="234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56E2F"/>
    <w:rsid w:val="0006718B"/>
    <w:rsid w:val="06556E2F"/>
    <w:rsid w:val="2DDF4725"/>
    <w:rsid w:val="3E410AE4"/>
    <w:rsid w:val="7BE7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2025-05-08T02:25:00Z</dcterms:created>
  <dc:creator>word科科～</dc:creator>
  <cp:lastModifiedBy>word科科～</cp:lastModifiedBy>
  <dcterms:modified xsi:type="dcterms:W3CDTF">2025-05-08T02:30:58Z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7EBE7EE808994A79BB2B5C0AE548EF74_11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