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安全评价机构业务范围与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专职安全评价师专业能力配备标准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7762"/>
        <w:gridCol w:w="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4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黑体" w:hAnsi="宋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  <w:t>业务范围</w:t>
            </w:r>
          </w:p>
        </w:tc>
        <w:tc>
          <w:tcPr>
            <w:tcW w:w="55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  <w:t>专职安全评价师专业能力配备标准</w:t>
            </w:r>
            <w:r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                     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3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煤炭开采业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安全、机械、电气、采矿、通风、矿建、地质各1名及以上。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3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金属、非金属矿及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其他矿采选业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安全、机械、电气、采矿、通风、地质、水工结构各1名及以上。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3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陆地石油和天然气开采业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安全、机械、电气、采油、储运各1名及以上。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3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陆上油气管道运输业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油气储运2名及以上，设备、仪表、电气、防腐、安全各1名及以上。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3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石油加工业，化学原料、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化学品及医药制造业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化工工艺、化工机械、电气、安全各2名及以上，自动化1名及以上。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3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烟花爆竹制造业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火炸药（爆炸技术）、机械、电气、安全各1名及以上。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3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金属冶炼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安全、机械、电气、冶金、有色金属各1名及以上。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备注：1.安全评价师专业能力与学科基础专业对照表另行制定。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left"/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 2.安全生产检测检验资质认可业务范围以矿山井下特种设备目录为准。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0640F"/>
    <w:rsid w:val="0C5D07B5"/>
    <w:rsid w:val="5300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2020-07-08T02:20:00Z</dcterms:created>
  <dc:creator>Administrator</dc:creator>
  <cp:lastModifiedBy>Administrator</cp:lastModifiedBy>
  <dcterms:modified xsi:type="dcterms:W3CDTF">2020-07-08T02:30:00Z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