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0D4D8">
      <w:pPr>
        <w:keepNext w:val="0"/>
        <w:keepLines w:val="0"/>
        <w:pageBreakBefore w:val="0"/>
        <w:widowControl/>
        <w:tabs>
          <w:tab w:val="left" w:pos="1588"/>
        </w:tabs>
        <w:kinsoku/>
        <w:wordWrap/>
        <w:overflowPunct/>
        <w:topLinePunct w:val="0"/>
        <w:autoSpaceDE/>
        <w:autoSpaceDN/>
        <w:bidi w:val="0"/>
        <w:adjustRightInd/>
        <w:snapToGrid/>
        <w:spacing w:line="600" w:lineRule="exact"/>
        <w:jc w:val="left"/>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附表3</w:t>
      </w:r>
    </w:p>
    <w:p w14:paraId="1B1B7E67">
      <w:pPr>
        <w:pStyle w:val="8"/>
        <w:widowControl w:val="0"/>
        <w:spacing w:line="600" w:lineRule="exact"/>
        <w:ind w:left="0" w:leftChars="0" w:firstLine="0" w:firstLineChars="0"/>
        <w:jc w:val="center"/>
        <w:rPr>
          <w:rFonts w:hint="eastAsia" w:ascii="宋体" w:eastAsia="宋体" w:cs="宋体"/>
          <w:b/>
          <w:bCs/>
          <w:sz w:val="32"/>
          <w:szCs w:val="22"/>
          <w:lang w:val="en-US" w:eastAsia="zh-CN"/>
        </w:rPr>
      </w:pPr>
    </w:p>
    <w:p w14:paraId="7D14BE33">
      <w:pPr>
        <w:pStyle w:val="8"/>
        <w:widowControl w:val="0"/>
        <w:spacing w:line="600" w:lineRule="exact"/>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陕西渭南陕西恒盛诺德高科技有限公司“11·25”较大中毒事故</w:t>
      </w:r>
    </w:p>
    <w:p w14:paraId="57E68D6E">
      <w:pPr>
        <w:pStyle w:val="8"/>
        <w:widowControl w:val="0"/>
        <w:spacing w:line="600" w:lineRule="exact"/>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有关责任单位存在的主要问题</w:t>
      </w:r>
      <w:r>
        <w:rPr>
          <w:rFonts w:hint="eastAsia" w:ascii="方正小标宋简体" w:hAnsi="方正小标宋简体" w:eastAsia="方正小标宋简体" w:cs="方正小标宋简体"/>
          <w:b w:val="0"/>
          <w:bCs w:val="0"/>
          <w:sz w:val="44"/>
          <w:szCs w:val="44"/>
        </w:rPr>
        <w:t>落实情况</w:t>
      </w:r>
      <w:r>
        <w:rPr>
          <w:rFonts w:hint="eastAsia" w:ascii="方正小标宋简体" w:hAnsi="方正小标宋简体" w:eastAsia="方正小标宋简体" w:cs="方正小标宋简体"/>
          <w:b w:val="0"/>
          <w:bCs w:val="0"/>
          <w:sz w:val="44"/>
          <w:szCs w:val="44"/>
          <w:lang w:val="en-US" w:eastAsia="zh-CN"/>
        </w:rPr>
        <w:t>汇总表</w:t>
      </w:r>
    </w:p>
    <w:tbl>
      <w:tblPr>
        <w:tblStyle w:val="6"/>
        <w:tblW w:w="15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33"/>
        <w:gridCol w:w="3941"/>
        <w:gridCol w:w="8967"/>
      </w:tblGrid>
      <w:tr w14:paraId="6227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noWrap/>
            <w:vAlign w:val="center"/>
          </w:tcPr>
          <w:p w14:paraId="51A4D9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1433" w:type="dxa"/>
            <w:noWrap/>
            <w:vAlign w:val="center"/>
          </w:tcPr>
          <w:p w14:paraId="7EB232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责任单位</w:t>
            </w:r>
          </w:p>
        </w:tc>
        <w:tc>
          <w:tcPr>
            <w:tcW w:w="3941" w:type="dxa"/>
            <w:noWrap/>
            <w:vAlign w:val="center"/>
          </w:tcPr>
          <w:p w14:paraId="611EAD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存在的主要问题</w:t>
            </w:r>
          </w:p>
        </w:tc>
        <w:tc>
          <w:tcPr>
            <w:tcW w:w="8967" w:type="dxa"/>
            <w:noWrap/>
            <w:vAlign w:val="center"/>
          </w:tcPr>
          <w:p w14:paraId="1701CE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vertAlign w:val="baseline"/>
                <w:lang w:val="en-US" w:eastAsia="zh-CN"/>
              </w:rPr>
              <w:t>整改落实情况</w:t>
            </w:r>
          </w:p>
        </w:tc>
      </w:tr>
      <w:tr w14:paraId="05AA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ign w:val="center"/>
          </w:tcPr>
          <w:p w14:paraId="595F8908">
            <w:pPr>
              <w:tabs>
                <w:tab w:val="left" w:pos="1588"/>
              </w:tabs>
              <w:spacing w:line="300" w:lineRule="exact"/>
              <w:jc w:val="center"/>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1</w:t>
            </w:r>
          </w:p>
        </w:tc>
        <w:tc>
          <w:tcPr>
            <w:tcW w:w="1433" w:type="dxa"/>
            <w:noWrap/>
            <w:vAlign w:val="center"/>
          </w:tcPr>
          <w:p w14:paraId="783CCD3C">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lang w:bidi="ar-SA"/>
              </w:rPr>
              <w:t>恒盛诺德公司</w:t>
            </w:r>
          </w:p>
        </w:tc>
        <w:tc>
          <w:tcPr>
            <w:tcW w:w="3941" w:type="dxa"/>
            <w:noWrap/>
            <w:vAlign w:val="center"/>
          </w:tcPr>
          <w:p w14:paraId="283DCEE6">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lang w:bidi="ar-SA"/>
              </w:rPr>
              <w:t>未</w:t>
            </w:r>
            <w:r>
              <w:rPr>
                <w:rFonts w:hint="eastAsia" w:ascii="仿宋" w:hAnsi="仿宋" w:cs="仿宋"/>
                <w:bCs w:val="0"/>
                <w:sz w:val="21"/>
                <w:szCs w:val="21"/>
                <w:lang w:bidi="ar-SA"/>
              </w:rPr>
              <w:t>严格落实安全生产</w:t>
            </w:r>
            <w:r>
              <w:rPr>
                <w:rFonts w:hint="eastAsia" w:ascii="仿宋" w:hAnsi="仿宋" w:cs="仿宋"/>
                <w:sz w:val="21"/>
                <w:szCs w:val="21"/>
                <w:lang w:bidi="ar-SA"/>
              </w:rPr>
              <w:t>主体责任，</w:t>
            </w:r>
            <w:r>
              <w:rPr>
                <w:rFonts w:hint="eastAsia" w:ascii="仿宋" w:hAnsi="仿宋" w:cs="仿宋"/>
                <w:bCs w:val="0"/>
                <w:sz w:val="21"/>
                <w:szCs w:val="21"/>
                <w:lang w:bidi="ar-SA"/>
              </w:rPr>
              <w:t>未建立与岗位相匹配的全员安全生产责任制，安全管理制度和操作规程执行不到位；安全教育培训走过场，“三违”</w:t>
            </w:r>
            <w:r>
              <w:rPr>
                <w:rFonts w:hint="eastAsia" w:ascii="仿宋" w:hAnsi="仿宋" w:cs="仿宋"/>
                <w:bCs w:val="0"/>
                <w:sz w:val="21"/>
                <w:szCs w:val="21"/>
                <w:lang w:eastAsia="zh-CN" w:bidi="ar-SA"/>
              </w:rPr>
              <w:t>（</w:t>
            </w:r>
            <w:r>
              <w:rPr>
                <w:rFonts w:hint="eastAsia" w:ascii="仿宋" w:hAnsi="仿宋" w:cs="仿宋"/>
                <w:bCs w:val="0"/>
                <w:sz w:val="21"/>
                <w:szCs w:val="21"/>
                <w:lang w:val="en-US" w:eastAsia="zh-CN" w:bidi="ar-SA"/>
              </w:rPr>
              <w:t>违章指挥、违章作业和违反劳动纪律</w:t>
            </w:r>
            <w:r>
              <w:rPr>
                <w:rFonts w:hint="eastAsia" w:ascii="仿宋" w:hAnsi="仿宋" w:cs="仿宋"/>
                <w:bCs w:val="0"/>
                <w:sz w:val="21"/>
                <w:szCs w:val="21"/>
                <w:lang w:eastAsia="zh-CN" w:bidi="ar-SA"/>
              </w:rPr>
              <w:t>）</w:t>
            </w:r>
            <w:r>
              <w:rPr>
                <w:rFonts w:hint="eastAsia" w:ascii="仿宋" w:hAnsi="仿宋" w:cs="仿宋"/>
                <w:bCs w:val="0"/>
                <w:sz w:val="21"/>
                <w:szCs w:val="21"/>
                <w:lang w:bidi="ar-SA"/>
              </w:rPr>
              <w:t>警示教育不足；未将应急预案、应急知识、自救互救和避险逃生技能纳入经常性教育培训，员工应急知识匮乏，应急处置能力差；未对企业兼职应急救援队伍进行经常性的训练；未按照有关规范组织实施大修工作；未按照“两重点、一重大”要求对安全管理制度和操作规程实用性和有效性进行审核修订；</w:t>
            </w:r>
            <w:r>
              <w:rPr>
                <w:rFonts w:hint="eastAsia" w:ascii="仿宋" w:hAnsi="仿宋" w:cs="仿宋"/>
                <w:sz w:val="21"/>
                <w:szCs w:val="21"/>
                <w:lang w:bidi="ar-SA"/>
              </w:rPr>
              <w:t>安全风险辨识及隐患排查不全面、不彻底；未按规定时限向政府有关部门报告事故信息，未按照相关要求对事故现场进行保护。</w:t>
            </w:r>
          </w:p>
        </w:tc>
        <w:tc>
          <w:tcPr>
            <w:tcW w:w="8967" w:type="dxa"/>
            <w:noWrap/>
            <w:vAlign w:val="center"/>
          </w:tcPr>
          <w:p w14:paraId="12DAD53E">
            <w:pPr>
              <w:tabs>
                <w:tab w:val="left" w:pos="1588"/>
              </w:tabs>
              <w:spacing w:line="240" w:lineRule="exact"/>
              <w:ind w:firstLine="0"/>
              <w:jc w:val="both"/>
              <w:rPr>
                <w:rFonts w:hint="eastAsia" w:ascii="仿宋" w:hAnsi="仿宋" w:cs="仿宋"/>
                <w:sz w:val="21"/>
                <w:szCs w:val="21"/>
                <w:lang w:val="en-US" w:eastAsia="zh-CN" w:bidi="ar-SA"/>
              </w:rPr>
            </w:pPr>
            <w:r>
              <w:rPr>
                <w:rFonts w:hint="eastAsia" w:ascii="仿宋" w:hAnsi="仿宋" w:cs="仿宋"/>
                <w:sz w:val="21"/>
                <w:szCs w:val="21"/>
                <w:lang w:val="en-US" w:eastAsia="zh-CN" w:bidi="ar-SA"/>
              </w:rPr>
              <w:t>1.2024年7月15日修订发布了安全生产责任制度、安全综合管理制度。2024年5月30日修订了操作规程。</w:t>
            </w:r>
          </w:p>
          <w:p w14:paraId="06747F4C">
            <w:pPr>
              <w:tabs>
                <w:tab w:val="left" w:pos="1588"/>
              </w:tabs>
              <w:spacing w:line="240" w:lineRule="exact"/>
              <w:ind w:firstLine="0"/>
              <w:jc w:val="both"/>
              <w:rPr>
                <w:rFonts w:hint="eastAsia" w:ascii="仿宋" w:hAnsi="仿宋" w:cs="仿宋"/>
                <w:sz w:val="21"/>
                <w:szCs w:val="21"/>
                <w:lang w:val="en-US" w:eastAsia="zh-CN" w:bidi="ar-SA"/>
              </w:rPr>
            </w:pPr>
            <w:r>
              <w:rPr>
                <w:rFonts w:hint="eastAsia" w:ascii="仿宋" w:hAnsi="仿宋" w:cs="仿宋"/>
                <w:sz w:val="21"/>
                <w:szCs w:val="21"/>
                <w:lang w:val="en-US" w:eastAsia="zh-CN" w:bidi="ar-SA"/>
              </w:rPr>
              <w:t>2.2024年3月27日入职李轲，2024年4月24日入职汪军旗，2024年8月7日入职朱家兴，2024年8月12日入职陈佳宝均进行了三级安全教育。培训了安全生产法律法规和规章，劳动安全卫生法律法规，本单位安全生产情况及安全生产基本知识，本单位安全生产规章制度、劳动安全卫生规章制度及状况，从业人员安全生产权利和义务，事故应急救援、事故应急预案演练及防范措施，车间生产特点、工艺及流程，主要设备的性能，安全技术规程和制度，防尘防毒设施的使用及安全注意事项等，自救互救、急救方法、疏散和现场紧急情况的处理，岗位安全操作规程，有关事故案例等知识。于2024年7月2日进行了“生命通道专题”培训，8月6日进行了“化工企业如何安全生产”培训，8月13日进行了“消防安全知识”培训，8月20日进行了“人员作业”培训，4月30日进行了“安全风险辨识评价与评估”，培训完成后均进行了效果评估。2024年4月12日进行了特殊作业监护人员培训，并进行了考试。</w:t>
            </w:r>
          </w:p>
          <w:p w14:paraId="1839C3BE">
            <w:pPr>
              <w:tabs>
                <w:tab w:val="left" w:pos="1588"/>
              </w:tabs>
              <w:bidi w:val="0"/>
              <w:spacing w:line="240" w:lineRule="exact"/>
              <w:ind w:firstLine="0"/>
              <w:jc w:val="both"/>
              <w:rPr>
                <w:rFonts w:hint="eastAsia" w:ascii="仿宋" w:hAnsi="仿宋" w:cs="仿宋"/>
                <w:sz w:val="21"/>
                <w:szCs w:val="21"/>
                <w:lang w:val="en-US" w:eastAsia="zh-CN"/>
              </w:rPr>
            </w:pPr>
            <w:r>
              <w:rPr>
                <w:rFonts w:hint="eastAsia" w:ascii="仿宋" w:hAnsi="仿宋" w:cs="仿宋"/>
                <w:sz w:val="21"/>
                <w:szCs w:val="21"/>
                <w:lang w:val="en-US" w:eastAsia="zh-CN" w:bidi="ar-SA"/>
              </w:rPr>
              <w:t>3.</w:t>
            </w:r>
            <w:r>
              <w:rPr>
                <w:rFonts w:hint="eastAsia" w:ascii="仿宋" w:hAnsi="仿宋" w:cs="仿宋"/>
                <w:sz w:val="21"/>
                <w:szCs w:val="21"/>
                <w:lang w:val="en-US" w:eastAsia="zh-CN"/>
              </w:rPr>
              <w:t>2024年6月26日举行了硫化氢泄漏专项应急预案演练。6月1日举行了电子化学品车间双氧水紧急停电应急处置操作演练；5月28日举行了异噻车间氯气泄漏应急处置演练；5月20日进行了新材料车间氯化亚砜泄漏应急预案桌面演练；4月24日举行了锅炉闪爆应急处置演练；1月28日举行了硫化氢储罐阀门阀芯泄漏应急处置演练。各演练均进行了应急演练评估。</w:t>
            </w:r>
            <w:r>
              <w:rPr>
                <w:rFonts w:hint="eastAsia" w:ascii="仿宋" w:hAnsi="仿宋" w:cs="仿宋"/>
                <w:sz w:val="21"/>
                <w:szCs w:val="21"/>
                <w:lang w:val="en-US" w:eastAsia="zh-CN" w:bidi="ar-SA"/>
              </w:rPr>
              <w:t>9月3日进行了“应急预案教育培训”。该企业于2023年7月修订发布了生产安全事故应急预案，7月10日经过了评审，该预案于2023年11月22日在渭南市高新区应急管理局进行了备案，备案编号：61050220231015。</w:t>
            </w:r>
          </w:p>
          <w:p w14:paraId="5D4FDC66">
            <w:pPr>
              <w:tabs>
                <w:tab w:val="left" w:pos="1588"/>
              </w:tabs>
              <w:spacing w:line="240" w:lineRule="exact"/>
              <w:ind w:firstLine="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该公司无大修，遇到设备问题及时安排进行维修。</w:t>
            </w:r>
          </w:p>
          <w:p w14:paraId="757D193B">
            <w:pPr>
              <w:tabs>
                <w:tab w:val="left" w:pos="1588"/>
              </w:tabs>
              <w:spacing w:line="240" w:lineRule="exact"/>
              <w:ind w:left="0" w:firstLine="0"/>
              <w:jc w:val="both"/>
              <w:rPr>
                <w:rFonts w:hint="eastAsia" w:ascii="仿宋" w:hAnsi="仿宋" w:cs="仿宋"/>
                <w:sz w:val="21"/>
                <w:szCs w:val="21"/>
                <w:lang w:val="en-US" w:eastAsia="zh-CN"/>
              </w:rPr>
            </w:pPr>
            <w:r>
              <w:rPr>
                <w:rFonts w:hint="eastAsia" w:ascii="仿宋" w:hAnsi="仿宋" w:cs="仿宋"/>
                <w:sz w:val="21"/>
                <w:szCs w:val="21"/>
                <w:lang w:val="en-US" w:eastAsia="zh-CN" w:bidi="ar-SA"/>
              </w:rPr>
              <w:t>企业双重预防机制已于2024年6月份在陕西省危险化学品双重预防信息系统中运行，但是仍然处于完善当中。四色图并未上传、人员定位、特种作业未上传。每年进行一次全面风险辨识。2024年4月份进行了风险辨识。</w:t>
            </w:r>
          </w:p>
          <w:p w14:paraId="3BFA0D57">
            <w:pPr>
              <w:tabs>
                <w:tab w:val="left" w:pos="1588"/>
              </w:tabs>
              <w:spacing w:line="240" w:lineRule="exact"/>
              <w:jc w:val="both"/>
              <w:rPr>
                <w:rFonts w:hint="eastAsia" w:ascii="仿宋" w:hAnsi="仿宋" w:eastAsia="仿宋" w:cs="仿宋"/>
                <w:sz w:val="21"/>
                <w:szCs w:val="21"/>
                <w:shd w:val="clear" w:color="auto" w:fill="auto"/>
                <w:lang w:val="en-US" w:eastAsia="zh-CN"/>
              </w:rPr>
            </w:pPr>
            <w:r>
              <w:rPr>
                <w:rFonts w:hint="eastAsia" w:ascii="仿宋" w:hAnsi="仿宋" w:cs="仿宋"/>
                <w:kern w:val="2"/>
                <w:sz w:val="21"/>
                <w:szCs w:val="21"/>
                <w:lang w:val="en-US" w:eastAsia="zh-CN" w:bidi="ar-SA"/>
              </w:rPr>
              <w:t>4</w:t>
            </w:r>
            <w:r>
              <w:rPr>
                <w:rFonts w:hint="eastAsia" w:ascii="仿宋" w:hAnsi="仿宋" w:eastAsia="仿宋" w:cs="仿宋"/>
                <w:kern w:val="2"/>
                <w:sz w:val="21"/>
                <w:szCs w:val="21"/>
                <w:lang w:val="en-US" w:eastAsia="zh-CN" w:bidi="ar-SA"/>
              </w:rPr>
              <w:t>.该公司管理制度中未见按规定时限向政府有关部门报告事故信息的要求，应急预案中信息上报规定了发生应急响应等级为1级的事故应在1小时内向政府部门报告事故。未见按照相关要求对事故现场进行保护的相关管理制度。</w:t>
            </w:r>
          </w:p>
        </w:tc>
      </w:tr>
      <w:tr w14:paraId="172D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ign w:val="center"/>
          </w:tcPr>
          <w:p w14:paraId="38BDAE10">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2</w:t>
            </w:r>
          </w:p>
        </w:tc>
        <w:tc>
          <w:tcPr>
            <w:tcW w:w="1433" w:type="dxa"/>
            <w:noWrap/>
            <w:vAlign w:val="center"/>
          </w:tcPr>
          <w:p w14:paraId="59490B12">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lang w:val="en-US" w:eastAsia="zh-CN" w:bidi="ar-SA"/>
              </w:rPr>
              <w:t>渭南高新区管委会</w:t>
            </w:r>
          </w:p>
        </w:tc>
        <w:tc>
          <w:tcPr>
            <w:tcW w:w="3941" w:type="dxa"/>
            <w:noWrap/>
            <w:vAlign w:val="center"/>
          </w:tcPr>
          <w:p w14:paraId="74D73311">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bidi="ar-SA"/>
              </w:rPr>
              <w:t>对安全生产工作极端重要性认识不足，统筹安全与发展不够有力，研究安全生产工作不深入、不及时，2022年三、四季度未召开会议听取安全生产工作情况汇报；对全区安全监管队伍能力不足、力量薄弱，专业安全监管人员配备不足等问题重视不够，推动监管力量向基层下沉的工作进展缓慢，效果不明显。</w:t>
            </w:r>
          </w:p>
        </w:tc>
        <w:tc>
          <w:tcPr>
            <w:tcW w:w="8967" w:type="dxa"/>
            <w:noWrap/>
            <w:vAlign w:val="center"/>
          </w:tcPr>
          <w:p w14:paraId="2CF1B0A3">
            <w:pPr>
              <w:tabs>
                <w:tab w:val="left" w:pos="1588"/>
              </w:tabs>
              <w:spacing w:line="280" w:lineRule="exact"/>
              <w:jc w:val="both"/>
              <w:rPr>
                <w:rFonts w:hint="eastAsia" w:ascii="仿宋" w:hAnsi="仿宋" w:cs="仿宋"/>
                <w:sz w:val="21"/>
                <w:szCs w:val="21"/>
                <w:lang w:val="en-US" w:eastAsia="zh-CN" w:bidi="ar-SA"/>
              </w:rPr>
            </w:pPr>
            <w:r>
              <w:rPr>
                <w:rFonts w:hint="eastAsia" w:ascii="仿宋" w:hAnsi="仿宋" w:cs="仿宋"/>
                <w:sz w:val="21"/>
                <w:szCs w:val="21"/>
                <w:lang w:val="en-US" w:eastAsia="zh-CN"/>
              </w:rPr>
              <w:t>1.高新区管委会每季度至少召开一次会议，听取安全生产工作情况汇报。2023年1月16日召开了安委会各成员单位，各有关企业参加的安全生产工作会议</w:t>
            </w:r>
            <w:r>
              <w:rPr>
                <w:rFonts w:hint="eastAsia" w:ascii="仿宋" w:hAnsi="仿宋" w:cs="仿宋"/>
                <w:sz w:val="21"/>
                <w:szCs w:val="21"/>
                <w:lang w:val="en-US" w:eastAsia="zh-CN" w:bidi="ar-SA"/>
              </w:rPr>
              <w:t>《全区2023年一季度暨“春节”全国“两会”期间安全生产消防工作会议》；2023年8月24日召开2023年度三季度全区安全生产暨防汛抗洪桌面推演工作会议；2023年10月30日召开隐患大排查、问题大整治专项行动暨四季度安全生产工作会议。</w:t>
            </w:r>
          </w:p>
          <w:p w14:paraId="28F18C48">
            <w:pPr>
              <w:tabs>
                <w:tab w:val="left" w:pos="1588"/>
              </w:tabs>
              <w:spacing w:line="28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2.2023年4月19日中共渭南高新区工委办公室、渭南高新区管委会办公室联合召开关于调整区安全生产委员会成员和十一个安全生产专业委员会会议。</w:t>
            </w:r>
          </w:p>
          <w:p w14:paraId="05126F41">
            <w:pPr>
              <w:tabs>
                <w:tab w:val="left" w:pos="1588"/>
              </w:tabs>
              <w:spacing w:line="28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3.事故发生后，高新区管委会加快机构改革进度，尽快实现“物理融合”，确保安全监管不断档，监管责任不悬空。2月份原高新区和经开区机构、人员深度融合，按照行业分布特点和就近就便监管原则，及时调整办公地点，市委常委组织部长兼任高新区党工委书记，进一步明确领导分工，夯实工作责任。</w:t>
            </w:r>
          </w:p>
        </w:tc>
      </w:tr>
      <w:tr w14:paraId="3D4E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3" w:hRule="atLeast"/>
          <w:jc w:val="center"/>
        </w:trPr>
        <w:tc>
          <w:tcPr>
            <w:tcW w:w="717" w:type="dxa"/>
            <w:noWrap/>
            <w:vAlign w:val="center"/>
          </w:tcPr>
          <w:p w14:paraId="2C0A54FD">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3</w:t>
            </w:r>
          </w:p>
        </w:tc>
        <w:tc>
          <w:tcPr>
            <w:tcW w:w="1433" w:type="dxa"/>
            <w:noWrap/>
            <w:vAlign w:val="center"/>
          </w:tcPr>
          <w:p w14:paraId="7209FDE2">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lang w:bidi="ar-SA"/>
              </w:rPr>
              <w:t>渭南高新区应急管理局（原渭南经开区应急管理局）</w:t>
            </w:r>
          </w:p>
        </w:tc>
        <w:tc>
          <w:tcPr>
            <w:tcW w:w="3941" w:type="dxa"/>
            <w:noWrap/>
            <w:vAlign w:val="center"/>
          </w:tcPr>
          <w:p w14:paraId="6AF472EB">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bidi="ar-SA"/>
              </w:rPr>
              <w:t>统筹协调全区安全生产工作力度不够，工作调度、会商研判、挂牌督办等工作制度落实不严格；指导危化企业安全生产双重预防机制建设不力，本级危险化学品行业安全风险管控办法制定不及时，指导企业开展重大安全风险管控辨识不到位，隐患排查治理工作未进行全过程记录和闭环管理，安全生产执法检查存在“宽、松、软”的问题。</w:t>
            </w:r>
          </w:p>
        </w:tc>
        <w:tc>
          <w:tcPr>
            <w:tcW w:w="8967" w:type="dxa"/>
            <w:noWrap/>
            <w:vAlign w:val="center"/>
          </w:tcPr>
          <w:p w14:paraId="1961CB15">
            <w:pPr>
              <w:tabs>
                <w:tab w:val="left" w:pos="1588"/>
              </w:tabs>
              <w:spacing w:line="260" w:lineRule="exact"/>
              <w:jc w:val="both"/>
              <w:rPr>
                <w:rFonts w:hint="eastAsia" w:ascii="仿宋" w:hAnsi="仿宋" w:cs="仿宋"/>
                <w:sz w:val="21"/>
                <w:szCs w:val="21"/>
                <w:lang w:val="en-US" w:eastAsia="zh-CN"/>
              </w:rPr>
            </w:pPr>
            <w:r>
              <w:rPr>
                <w:rFonts w:hint="eastAsia" w:ascii="仿宋" w:hAnsi="仿宋" w:eastAsia="仿宋" w:cs="仿宋"/>
                <w:sz w:val="21"/>
                <w:szCs w:val="21"/>
                <w:lang w:val="en-US" w:eastAsia="zh-CN"/>
              </w:rPr>
              <w:t>渭南高新区应急管理局2024年4月11日下发</w:t>
            </w:r>
            <w:r>
              <w:rPr>
                <w:rFonts w:hint="eastAsia" w:ascii="仿宋" w:hAnsi="仿宋" w:cs="仿宋"/>
                <w:sz w:val="21"/>
                <w:szCs w:val="21"/>
                <w:lang w:val="en-US" w:eastAsia="zh-CN"/>
              </w:rPr>
              <w:t>《</w:t>
            </w:r>
            <w:r>
              <w:rPr>
                <w:rFonts w:hint="eastAsia" w:ascii="仿宋" w:hAnsi="仿宋" w:eastAsia="仿宋" w:cs="仿宋"/>
                <w:sz w:val="21"/>
                <w:szCs w:val="21"/>
                <w:lang w:val="en-US" w:eastAsia="zh-CN"/>
              </w:rPr>
              <w:t>关于印发</w:t>
            </w:r>
            <w:r>
              <w:rPr>
                <w:rFonts w:hint="eastAsia" w:ascii="仿宋" w:hAnsi="仿宋" w:cs="仿宋"/>
                <w:sz w:val="21"/>
                <w:szCs w:val="21"/>
                <w:lang w:val="en-US" w:eastAsia="zh-CN"/>
              </w:rPr>
              <w:t>〈渭南高新区化工和危险化学品安全生产治本攻坚三年行动实施方案（2024-2026）&gt;的通知》（渭高应急发〔2024〕12号）、《</w:t>
            </w:r>
            <w:r>
              <w:rPr>
                <w:rFonts w:hint="eastAsia" w:ascii="仿宋" w:hAnsi="仿宋" w:eastAsia="仿宋" w:cs="仿宋"/>
                <w:sz w:val="21"/>
                <w:szCs w:val="21"/>
                <w:lang w:val="en-US" w:eastAsia="zh-CN"/>
              </w:rPr>
              <w:t>关于扎实开展学习</w:t>
            </w:r>
            <w:r>
              <w:rPr>
                <w:rFonts w:hint="eastAsia" w:ascii="仿宋" w:hAnsi="仿宋" w:cs="仿宋"/>
                <w:sz w:val="21"/>
                <w:szCs w:val="21"/>
                <w:lang w:val="en-US" w:eastAsia="zh-CN"/>
              </w:rPr>
              <w:t>〈深入学习贯彻习近平关于应急管理的重要论述〉的通知》（渭高应急发〔2024〕4号）、《</w:t>
            </w:r>
            <w:r>
              <w:rPr>
                <w:rFonts w:hint="eastAsia" w:ascii="仿宋" w:hAnsi="仿宋" w:eastAsia="仿宋" w:cs="仿宋"/>
                <w:sz w:val="21"/>
                <w:szCs w:val="21"/>
                <w:lang w:val="en-US" w:eastAsia="zh-CN"/>
              </w:rPr>
              <w:t>关于组织</w:t>
            </w:r>
            <w:r>
              <w:rPr>
                <w:rFonts w:hint="eastAsia" w:ascii="仿宋" w:hAnsi="仿宋" w:cs="仿宋"/>
                <w:sz w:val="21"/>
                <w:szCs w:val="21"/>
                <w:lang w:val="en-US" w:eastAsia="zh-CN"/>
              </w:rPr>
              <w:t>开展应急业务知识大学习大培训活动的通知》（渭高应急发〔2023〕17号）。</w:t>
            </w:r>
            <w:r>
              <w:rPr>
                <w:rFonts w:hint="eastAsia" w:ascii="仿宋" w:hAnsi="仿宋" w:eastAsia="仿宋" w:cs="仿宋"/>
                <w:kern w:val="2"/>
                <w:sz w:val="21"/>
                <w:szCs w:val="21"/>
                <w:lang w:val="en-US" w:eastAsia="zh-CN" w:bidi="ar-SA"/>
              </w:rPr>
              <w:t>下发《关于做好当前及重点时段危险化学品领域安全生产工作的通知》</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渭高应急发〔2024〕25号</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《关于转发渭南市应急管理局转发</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陕西省应急管理厅关于危险化学品领域生产安全事故的通报</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渭高应急发〔2024〕25号</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《关于加强“五一”期间危险化学品领域安全生产工作的通知》</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渭高应急发〔2024〕21号</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《关于做好春节和“两会”期间危险化学品领域安全生产工作》的通知</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渭高应急发〔2024〕3号</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关于印发</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渭南高新区2024</w:t>
            </w:r>
            <w:r>
              <w:rPr>
                <w:rFonts w:hint="eastAsia" w:ascii="仿宋" w:hAnsi="仿宋" w:cs="仿宋"/>
                <w:kern w:val="2"/>
                <w:sz w:val="21"/>
                <w:szCs w:val="21"/>
                <w:lang w:val="en-US" w:eastAsia="zh-CN" w:bidi="ar-SA"/>
              </w:rPr>
              <w:t>年</w:t>
            </w:r>
            <w:r>
              <w:rPr>
                <w:rFonts w:hint="eastAsia" w:ascii="仿宋" w:hAnsi="仿宋" w:eastAsia="仿宋" w:cs="仿宋"/>
                <w:kern w:val="2"/>
                <w:sz w:val="21"/>
                <w:szCs w:val="21"/>
                <w:lang w:val="en-US" w:eastAsia="zh-CN" w:bidi="ar-SA"/>
              </w:rPr>
              <w:t>高危细分领域安全风险专项治理实施方案》的通知</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渭高应急发〔2024〕13号</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w:t>
            </w:r>
          </w:p>
          <w:p w14:paraId="58C2B87F">
            <w:pPr>
              <w:tabs>
                <w:tab w:val="left" w:pos="1588"/>
              </w:tabs>
              <w:spacing w:line="260" w:lineRule="exact"/>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2.渭南高新区应急管理局</w:t>
            </w:r>
            <w:r>
              <w:rPr>
                <w:rFonts w:hint="eastAsia" w:ascii="仿宋" w:hAnsi="仿宋" w:cs="仿宋"/>
                <w:kern w:val="2"/>
                <w:sz w:val="21"/>
                <w:szCs w:val="21"/>
                <w:lang w:val="en-US" w:eastAsia="zh-CN" w:bidi="ar-SA"/>
              </w:rPr>
              <w:t>截至目前</w:t>
            </w:r>
            <w:r>
              <w:rPr>
                <w:rFonts w:hint="eastAsia" w:ascii="仿宋" w:hAnsi="仿宋" w:eastAsia="仿宋" w:cs="仿宋"/>
                <w:kern w:val="2"/>
                <w:sz w:val="21"/>
                <w:szCs w:val="21"/>
                <w:lang w:val="en-US" w:eastAsia="zh-CN" w:bidi="ar-SA"/>
              </w:rPr>
              <w:t>对陕西恒盛诺德高科技有限公司、陕西渭河重化工有限责任公司、渭南高新区渭河洁能有限公司等企业进行了重大危险源专项检查，并下发了责令限期整改指令书，各单位均已整改完毕。</w:t>
            </w:r>
          </w:p>
          <w:p w14:paraId="30131157">
            <w:pPr>
              <w:tabs>
                <w:tab w:val="left" w:pos="1588"/>
              </w:tabs>
              <w:spacing w:line="260" w:lineRule="exact"/>
              <w:jc w:val="both"/>
              <w:rPr>
                <w:rFonts w:hint="eastAsia" w:ascii="仿宋" w:hAnsi="仿宋" w:eastAsia="仿宋" w:cs="仿宋"/>
                <w:kern w:val="2"/>
                <w:sz w:val="21"/>
                <w:szCs w:val="21"/>
                <w:lang w:val="en-US" w:eastAsia="zh-CN" w:bidi="ar-SA"/>
              </w:rPr>
            </w:pPr>
            <w:r>
              <w:rPr>
                <w:rFonts w:hint="eastAsia" w:ascii="仿宋" w:hAnsi="仿宋" w:cs="仿宋"/>
                <w:sz w:val="21"/>
                <w:szCs w:val="21"/>
                <w:lang w:val="en-US" w:eastAsia="zh-CN"/>
              </w:rPr>
              <w:t>3.</w:t>
            </w:r>
            <w:r>
              <w:rPr>
                <w:rFonts w:hint="eastAsia" w:ascii="仿宋" w:hAnsi="仿宋" w:eastAsia="仿宋" w:cs="仿宋"/>
                <w:kern w:val="2"/>
                <w:sz w:val="21"/>
                <w:szCs w:val="21"/>
                <w:lang w:val="en-US" w:eastAsia="zh-CN" w:bidi="ar-SA"/>
              </w:rPr>
              <w:t>渭南高新区应急管理局</w:t>
            </w:r>
            <w:r>
              <w:rPr>
                <w:rFonts w:hint="eastAsia" w:ascii="仿宋" w:hAnsi="仿宋" w:cs="仿宋"/>
                <w:kern w:val="2"/>
                <w:sz w:val="21"/>
                <w:szCs w:val="21"/>
                <w:lang w:val="en-US" w:eastAsia="zh-CN" w:bidi="ar-SA"/>
              </w:rPr>
              <w:t>截至目前</w:t>
            </w:r>
            <w:r>
              <w:rPr>
                <w:rFonts w:hint="eastAsia" w:ascii="仿宋" w:hAnsi="仿宋" w:eastAsia="仿宋" w:cs="仿宋"/>
                <w:kern w:val="2"/>
                <w:sz w:val="21"/>
                <w:szCs w:val="21"/>
                <w:lang w:val="en-US" w:eastAsia="zh-CN" w:bidi="ar-SA"/>
              </w:rPr>
              <w:t>指导陕西恒盛诺德高科技有限公司、陕西渭河重化工有限责任公司、渭南高新区渭河洁能有限公司、空气化工产品（陕西）有限公司加入“工业互联网+危化安全生产”重点场景建设，巩固深化双重预防机制数字化系统建设应用，目前辖区内所有化工企业、规模以上工贸企业均已建立了双重预防机制。</w:t>
            </w:r>
          </w:p>
          <w:p w14:paraId="35D3AAF0">
            <w:pPr>
              <w:tabs>
                <w:tab w:val="left" w:pos="1588"/>
              </w:tabs>
              <w:spacing w:line="260" w:lineRule="exact"/>
              <w:jc w:val="both"/>
              <w:rPr>
                <w:rFonts w:hint="eastAsia" w:ascii="仿宋" w:hAnsi="仿宋" w:cs="仿宋"/>
                <w:spacing w:val="0"/>
                <w:sz w:val="21"/>
                <w:szCs w:val="21"/>
                <w:lang w:val="en-US" w:eastAsia="zh-CN"/>
              </w:rPr>
            </w:pPr>
            <w:r>
              <w:rPr>
                <w:rFonts w:hint="eastAsia" w:ascii="仿宋" w:hAnsi="仿宋" w:eastAsia="仿宋" w:cs="仿宋"/>
                <w:kern w:val="2"/>
                <w:sz w:val="21"/>
                <w:szCs w:val="21"/>
                <w:lang w:val="en-US" w:eastAsia="zh-CN" w:bidi="ar-SA"/>
              </w:rPr>
              <w:t>4.2024年5月9日渭南高新区安全生产委员会办公室下发关于对省第五督导组“五一”假期驻点督导暨5月份安全生产常态化帮扶反馈重大事故隐患挂牌督办的通知，包含区级挂牌督办重大事故隐患6项，目前该6项挂牌督办重大事故隐患已整改完毕。</w:t>
            </w:r>
          </w:p>
        </w:tc>
      </w:tr>
      <w:tr w14:paraId="275C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17" w:type="dxa"/>
            <w:noWrap/>
            <w:vAlign w:val="center"/>
          </w:tcPr>
          <w:p w14:paraId="02D18F4E">
            <w:pPr>
              <w:tabs>
                <w:tab w:val="left" w:pos="1588"/>
              </w:tabs>
              <w:spacing w:line="300" w:lineRule="exact"/>
              <w:jc w:val="center"/>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4</w:t>
            </w:r>
          </w:p>
        </w:tc>
        <w:tc>
          <w:tcPr>
            <w:tcW w:w="1433" w:type="dxa"/>
            <w:noWrap/>
            <w:vAlign w:val="center"/>
          </w:tcPr>
          <w:p w14:paraId="00D81AA9">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lang w:bidi="ar-SA"/>
              </w:rPr>
              <w:t>渭南市生态环境高新分局（原经开分局）经开大队</w:t>
            </w:r>
          </w:p>
        </w:tc>
        <w:tc>
          <w:tcPr>
            <w:tcW w:w="3941" w:type="dxa"/>
            <w:noWrap/>
            <w:vAlign w:val="center"/>
          </w:tcPr>
          <w:p w14:paraId="2E654B1C">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bidi="ar-SA"/>
              </w:rPr>
              <w:t>对恒盛诺德公司执法监管不到位，对污染防治设施运行和维护监督检查不细致，厂区内易滴漏密封点位3371个，执法人员掌握的数据为1200个，底数掌握不清；执法检查走过场，现场执法检查不严不实，未有效督促企业严格落实雨污分流，尾气吸收装置存在多个密封不严的阀门（取样口），滴漏的盐酸部分渗漏地面或进入雨水明渠，执法人员未能及时发现并督促企业进行整改；《现场检查（勘察）笔录》未严格按照文件管理要求规范管理，有遗失后补现象。</w:t>
            </w:r>
          </w:p>
        </w:tc>
        <w:tc>
          <w:tcPr>
            <w:tcW w:w="8967" w:type="dxa"/>
            <w:noWrap/>
            <w:vAlign w:val="center"/>
          </w:tcPr>
          <w:p w14:paraId="621BA0B6">
            <w:pPr>
              <w:tabs>
                <w:tab w:val="left" w:pos="1588"/>
              </w:tabs>
              <w:spacing w:line="300" w:lineRule="exact"/>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1.针对底数掌握不清情况</w:t>
            </w:r>
            <w:r>
              <w:rPr>
                <w:rFonts w:hint="eastAsia" w:ascii="仿宋" w:hAnsi="仿宋" w:eastAsia="仿宋" w:cs="仿宋"/>
                <w:b/>
                <w:kern w:val="2"/>
                <w:sz w:val="21"/>
                <w:szCs w:val="21"/>
                <w:lang w:val="en-US" w:eastAsia="zh-CN" w:bidi="ar-SA"/>
              </w:rPr>
              <w:t>一是</w:t>
            </w:r>
            <w:r>
              <w:rPr>
                <w:rFonts w:hint="eastAsia" w:ascii="仿宋" w:hAnsi="仿宋" w:cs="仿宋"/>
                <w:kern w:val="2"/>
                <w:sz w:val="21"/>
                <w:szCs w:val="21"/>
                <w:lang w:val="en-US" w:eastAsia="zh-CN" w:bidi="ar-SA"/>
              </w:rPr>
              <w:t>细致</w:t>
            </w:r>
            <w:r>
              <w:rPr>
                <w:rFonts w:hint="eastAsia" w:ascii="仿宋" w:hAnsi="仿宋" w:eastAsia="仿宋" w:cs="仿宋"/>
                <w:kern w:val="2"/>
                <w:sz w:val="21"/>
                <w:szCs w:val="21"/>
                <w:lang w:val="en-US" w:eastAsia="zh-CN" w:bidi="ar-SA"/>
              </w:rPr>
              <w:t>监管。对重点行业、重点污染源采取双随机与专项检查相结合，白天检查与夜晚检查相结合，做到监管全覆盖、违法零容忍，整治重实效。</w:t>
            </w:r>
            <w:r>
              <w:rPr>
                <w:rFonts w:hint="eastAsia" w:ascii="仿宋" w:hAnsi="仿宋" w:eastAsia="仿宋" w:cs="仿宋"/>
                <w:b/>
                <w:kern w:val="2"/>
                <w:sz w:val="21"/>
                <w:szCs w:val="21"/>
                <w:lang w:val="en-US" w:eastAsia="zh-CN" w:bidi="ar-SA"/>
              </w:rPr>
              <w:t>二是</w:t>
            </w:r>
            <w:r>
              <w:rPr>
                <w:rFonts w:hint="eastAsia" w:ascii="仿宋" w:hAnsi="仿宋" w:eastAsia="仿宋" w:cs="仿宋"/>
                <w:kern w:val="2"/>
                <w:sz w:val="21"/>
                <w:szCs w:val="21"/>
                <w:lang w:val="en-US" w:eastAsia="zh-CN" w:bidi="ar-SA"/>
              </w:rPr>
              <w:t>强化队伍建设。建立和完善内部管理制度，通过开展执法案件评比，召开经验交流会形式，促使发现自身存在问题与不足。提高工作效率。</w:t>
            </w:r>
            <w:r>
              <w:rPr>
                <w:rFonts w:hint="eastAsia" w:ascii="仿宋" w:hAnsi="仿宋" w:eastAsia="仿宋" w:cs="仿宋"/>
                <w:b/>
                <w:kern w:val="2"/>
                <w:sz w:val="21"/>
                <w:szCs w:val="21"/>
                <w:lang w:val="en-US" w:eastAsia="zh-CN" w:bidi="ar-SA"/>
              </w:rPr>
              <w:t>三是</w:t>
            </w:r>
            <w:r>
              <w:rPr>
                <w:rFonts w:hint="eastAsia" w:ascii="仿宋" w:hAnsi="仿宋" w:eastAsia="仿宋" w:cs="仿宋"/>
                <w:kern w:val="2"/>
                <w:sz w:val="21"/>
                <w:szCs w:val="21"/>
                <w:lang w:val="en-US" w:eastAsia="zh-CN" w:bidi="ar-SA"/>
              </w:rPr>
              <w:t>加强业务学习。利用时间集中学习环保相关业务知识，通过学习提高执法人员发现问题的能力。进一步增强环保依法行政工作和解决问题能力。</w:t>
            </w:r>
          </w:p>
          <w:p w14:paraId="66E27BCF">
            <w:pPr>
              <w:tabs>
                <w:tab w:val="left" w:pos="1588"/>
              </w:tabs>
              <w:spacing w:line="300" w:lineRule="exact"/>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2.该公司生产区在建设时建设有雨水、工业废水两套管网，实现了雨污分流。初期雨水进入初期雨水收集池</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200m</w:t>
            </w:r>
            <w:r>
              <w:rPr>
                <w:rFonts w:hint="eastAsia" w:ascii="仿宋" w:hAnsi="仿宋" w:eastAsia="仿宋" w:cs="仿宋"/>
                <w:kern w:val="2"/>
                <w:sz w:val="21"/>
                <w:szCs w:val="21"/>
                <w:vertAlign w:val="superscript"/>
                <w:lang w:val="en-US" w:eastAsia="zh-CN" w:bidi="ar-SA"/>
              </w:rPr>
              <w:t>3</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，随后进入污水处理站处理。已督促企业整改滴漏的阀门（取样口）。</w:t>
            </w:r>
          </w:p>
          <w:p w14:paraId="3DCF7EAE">
            <w:p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eastAsia="仿宋" w:cs="仿宋"/>
                <w:kern w:val="2"/>
                <w:sz w:val="21"/>
                <w:szCs w:val="21"/>
                <w:lang w:val="en-US" w:eastAsia="zh-CN" w:bidi="ar-SA"/>
              </w:rPr>
              <w:t>3.针对《现场检查（勘察）笔录》有遗失后补现象：</w:t>
            </w:r>
            <w:r>
              <w:rPr>
                <w:rFonts w:hint="eastAsia" w:ascii="仿宋" w:hAnsi="仿宋" w:eastAsia="仿宋" w:cs="仿宋"/>
                <w:b/>
                <w:kern w:val="2"/>
                <w:sz w:val="21"/>
                <w:szCs w:val="21"/>
                <w:lang w:val="en-US" w:eastAsia="zh-CN" w:bidi="ar-SA"/>
              </w:rPr>
              <w:t>一是</w:t>
            </w:r>
            <w:r>
              <w:rPr>
                <w:rFonts w:hint="eastAsia" w:ascii="仿宋" w:hAnsi="仿宋" w:eastAsia="仿宋" w:cs="仿宋"/>
                <w:kern w:val="2"/>
                <w:sz w:val="21"/>
                <w:szCs w:val="21"/>
                <w:lang w:val="en-US" w:eastAsia="zh-CN" w:bidi="ar-SA"/>
              </w:rPr>
              <w:t>涉及人员已</w:t>
            </w:r>
            <w:r>
              <w:rPr>
                <w:rFonts w:hint="eastAsia" w:ascii="仿宋" w:hAnsi="仿宋" w:cs="仿宋"/>
                <w:kern w:val="2"/>
                <w:sz w:val="21"/>
                <w:szCs w:val="21"/>
                <w:lang w:val="en-US" w:eastAsia="zh-CN" w:bidi="ar-SA"/>
              </w:rPr>
              <w:t>做</w:t>
            </w:r>
            <w:r>
              <w:rPr>
                <w:rFonts w:hint="eastAsia" w:ascii="仿宋" w:hAnsi="仿宋" w:eastAsia="仿宋" w:cs="仿宋"/>
                <w:kern w:val="2"/>
                <w:sz w:val="21"/>
                <w:szCs w:val="21"/>
                <w:lang w:val="en-US" w:eastAsia="zh-CN" w:bidi="ar-SA"/>
              </w:rPr>
              <w:t>相应处理。</w:t>
            </w:r>
            <w:r>
              <w:rPr>
                <w:rFonts w:hint="eastAsia" w:ascii="仿宋" w:hAnsi="仿宋" w:eastAsia="仿宋" w:cs="仿宋"/>
                <w:b/>
                <w:kern w:val="2"/>
                <w:sz w:val="21"/>
                <w:szCs w:val="21"/>
                <w:lang w:val="en-US" w:eastAsia="zh-CN" w:bidi="ar-SA"/>
              </w:rPr>
              <w:t>二是</w:t>
            </w:r>
            <w:r>
              <w:rPr>
                <w:rFonts w:hint="eastAsia" w:ascii="仿宋" w:hAnsi="仿宋" w:eastAsia="仿宋" w:cs="仿宋"/>
                <w:kern w:val="2"/>
                <w:sz w:val="21"/>
                <w:szCs w:val="21"/>
                <w:lang w:val="en-US" w:eastAsia="zh-CN" w:bidi="ar-SA"/>
              </w:rPr>
              <w:t>加强内部管理。《现场检查</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勘察</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笔录》主要为双随机检查时，执法人员对</w:t>
            </w:r>
            <w:r>
              <w:rPr>
                <w:rFonts w:hint="eastAsia" w:ascii="仿宋" w:hAnsi="仿宋" w:eastAsia="仿宋" w:cs="仿宋"/>
                <w:b w:val="0"/>
                <w:bCs w:val="0"/>
                <w:kern w:val="2"/>
                <w:sz w:val="21"/>
                <w:szCs w:val="21"/>
                <w:lang w:val="en-US" w:eastAsia="zh-CN" w:bidi="ar-SA"/>
              </w:rPr>
              <w:t>现场检查情况制作的笔录。针对《现场检查</w:t>
            </w:r>
            <w:r>
              <w:rPr>
                <w:rFonts w:hint="eastAsia" w:ascii="仿宋" w:hAnsi="仿宋" w:cs="仿宋"/>
                <w:b w:val="0"/>
                <w:bCs w:val="0"/>
                <w:kern w:val="2"/>
                <w:sz w:val="21"/>
                <w:szCs w:val="21"/>
                <w:lang w:val="en-US" w:eastAsia="zh-CN" w:bidi="ar-SA"/>
              </w:rPr>
              <w:t>（</w:t>
            </w:r>
            <w:r>
              <w:rPr>
                <w:rFonts w:hint="eastAsia" w:ascii="仿宋" w:hAnsi="仿宋" w:eastAsia="仿宋" w:cs="仿宋"/>
                <w:b w:val="0"/>
                <w:bCs w:val="0"/>
                <w:kern w:val="2"/>
                <w:sz w:val="21"/>
                <w:szCs w:val="21"/>
                <w:lang w:val="en-US" w:eastAsia="zh-CN" w:bidi="ar-SA"/>
              </w:rPr>
              <w:t>勘察</w:t>
            </w:r>
            <w:r>
              <w:rPr>
                <w:rFonts w:hint="eastAsia" w:ascii="仿宋" w:hAnsi="仿宋" w:cs="仿宋"/>
                <w:b w:val="0"/>
                <w:bCs w:val="0"/>
                <w:kern w:val="2"/>
                <w:sz w:val="21"/>
                <w:szCs w:val="21"/>
                <w:lang w:val="en-US" w:eastAsia="zh-CN" w:bidi="ar-SA"/>
              </w:rPr>
              <w:t>）</w:t>
            </w:r>
            <w:r>
              <w:rPr>
                <w:rFonts w:hint="eastAsia" w:ascii="仿宋" w:hAnsi="仿宋" w:eastAsia="仿宋" w:cs="仿宋"/>
                <w:b w:val="0"/>
                <w:bCs w:val="0"/>
                <w:kern w:val="2"/>
                <w:sz w:val="21"/>
                <w:szCs w:val="21"/>
                <w:lang w:val="en-US" w:eastAsia="zh-CN" w:bidi="ar-SA"/>
              </w:rPr>
              <w:t>笔录》日常管理，一是执法人员现场检查时，将笔录直接上传执法系统。二是检查结束后，对</w:t>
            </w:r>
            <w:r>
              <w:rPr>
                <w:rFonts w:hint="eastAsia" w:ascii="仿宋" w:hAnsi="仿宋" w:eastAsia="仿宋" w:cs="仿宋"/>
                <w:kern w:val="2"/>
                <w:sz w:val="21"/>
                <w:szCs w:val="21"/>
                <w:lang w:val="en-US" w:eastAsia="zh-CN" w:bidi="ar-SA"/>
              </w:rPr>
              <w:t>现场检查无违法行为的，两个工作日将检查笔录交大队办公室留档</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对存在违法行为的，由执法人员随执法文书一并归档。</w:t>
            </w:r>
          </w:p>
        </w:tc>
      </w:tr>
    </w:tbl>
    <w:p w14:paraId="723A7B1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12158"/>
    <w:rsid w:val="4541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3"/>
    <w:next w:val="1"/>
    <w:qFormat/>
    <w:uiPriority w:val="0"/>
    <w:rPr>
      <w:rFonts w:ascii="Times New Roman" w:hAnsi="Times New Roman"/>
      <w:szCs w:val="20"/>
    </w:rPr>
  </w:style>
  <w:style w:type="paragraph" w:styleId="3">
    <w:name w:val="Document Map"/>
    <w:basedOn w:val="1"/>
    <w:next w:val="4"/>
    <w:qFormat/>
    <w:uiPriority w:val="0"/>
    <w:rPr>
      <w:rFonts w:ascii="宋体" w:eastAsia="宋体" w:cs="Times New Roman"/>
      <w:sz w:val="18"/>
      <w:szCs w:val="18"/>
    </w:rPr>
  </w:style>
  <w:style w:type="paragraph" w:styleId="4">
    <w:name w:val="toc 5"/>
    <w:basedOn w:val="1"/>
    <w:next w:val="1"/>
    <w:qFormat/>
    <w:uiPriority w:val="0"/>
    <w:pPr>
      <w:ind w:left="1680"/>
    </w:pPr>
  </w:style>
  <w:style w:type="paragraph" w:styleId="5">
    <w:name w:val="Normal (Web)"/>
    <w:next w:val="1"/>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customStyle="1" w:styleId="8">
    <w:name w:val="正文首行缩进 21"/>
    <w:next w:val="5"/>
    <w:qFormat/>
    <w:uiPriority w:val="0"/>
    <w:pPr>
      <w:widowControl w:val="0"/>
      <w:ind w:left="200" w:leftChars="200" w:firstLine="200" w:firstLineChars="200"/>
      <w:jc w:val="both"/>
    </w:pPr>
    <w:rPr>
      <w:rFonts w:ascii="Calibri" w:hAnsi="Calibri" w:eastAsia="仿宋" w:cs="Arial"/>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2025-02-19T01:28:00Z</dcterms:created>
  <dc:creator>word科科～</dc:creator>
  <cp:lastModifiedBy>word科科～</cp:lastModifiedBy>
  <dcterms:modified xsi:type="dcterms:W3CDTF">2025-02-19T01:29:40Z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3E8C24AA6C99442C985E99035E994038_11</vt:lpwstr>
  </property>
  <property fmtid="{D5CDD505-2E9C-101B-9397-08002B2CF9AE}" pid="4" name="KSOTemplateDocerSaveRecord">
    <vt:lpwstr>eyJoZGlkIjoiNzFhNDgyZTBlMGU5NjA3NDU3ZGQ3YzIwMjc0YzNmMDgiLCJ1c2VySWQiOiIzMDgxMTM4MTMifQ==</vt:lpwstr>
  </property>
</Properties>
</file>